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C0780F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714572">
        <w:rPr>
          <w:rFonts w:ascii="Arial" w:hAnsi="Arial" w:cs="Arial"/>
          <w:sz w:val="24"/>
          <w:szCs w:val="28"/>
          <w:lang w:val="en-CA"/>
        </w:rPr>
        <w:t>9</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024636">
        <w:rPr>
          <w:rFonts w:ascii="Arial" w:hAnsi="Arial" w:cs="Arial"/>
          <w:sz w:val="24"/>
          <w:szCs w:val="28"/>
          <w:lang w:val="en-CA"/>
        </w:rPr>
        <w:t>10973</w:t>
      </w:r>
    </w:p>
    <w:p w14:paraId="4F58942D" w14:textId="376815FE"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714572">
        <w:rPr>
          <w:rFonts w:ascii="Arial" w:hAnsi="Arial" w:cs="Arial"/>
          <w:sz w:val="24"/>
          <w:szCs w:val="28"/>
          <w:lang w:val="en-CA"/>
        </w:rPr>
        <w:t>May</w:t>
      </w:r>
      <w:r w:rsidR="00142C2E">
        <w:rPr>
          <w:rFonts w:ascii="Arial" w:hAnsi="Arial" w:cs="Arial"/>
          <w:sz w:val="24"/>
          <w:szCs w:val="28"/>
          <w:lang w:val="en-CA"/>
        </w:rPr>
        <w:t xml:space="preserve"> </w:t>
      </w:r>
      <w:r w:rsidR="00E332F2">
        <w:rPr>
          <w:rFonts w:ascii="Arial" w:hAnsi="Arial" w:cs="Arial"/>
          <w:sz w:val="24"/>
          <w:szCs w:val="28"/>
          <w:lang w:val="en-CA"/>
        </w:rPr>
        <w:t>1</w:t>
      </w:r>
      <w:r w:rsidR="00714572">
        <w:rPr>
          <w:rFonts w:ascii="Arial" w:hAnsi="Arial" w:cs="Arial"/>
          <w:sz w:val="24"/>
          <w:szCs w:val="28"/>
          <w:lang w:val="en-CA"/>
        </w:rPr>
        <w:t>9</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E332F2">
        <w:rPr>
          <w:rFonts w:ascii="Arial" w:hAnsi="Arial" w:cs="Arial"/>
          <w:sz w:val="24"/>
          <w:szCs w:val="28"/>
          <w:lang w:val="en-CA"/>
        </w:rPr>
        <w:t>2</w:t>
      </w:r>
      <w:r w:rsidR="00714572">
        <w:rPr>
          <w:rFonts w:ascii="Arial" w:hAnsi="Arial" w:cs="Arial"/>
          <w:sz w:val="24"/>
          <w:szCs w:val="28"/>
          <w:lang w:val="en-CA"/>
        </w:rPr>
        <w:t>7</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2BDA5743" w:rsidR="00D80957" w:rsidRPr="00E83C6C" w:rsidRDefault="00D80957" w:rsidP="0033186E">
      <w:pPr>
        <w:tabs>
          <w:tab w:val="left" w:pos="1985"/>
        </w:tabs>
        <w:spacing w:before="240" w:after="0"/>
        <w:jc w:val="both"/>
        <w:rPr>
          <w:rFonts w:ascii="Arial" w:hAnsi="Arial" w:cs="Arial"/>
          <w:bCs/>
          <w:sz w:val="22"/>
          <w:szCs w:val="22"/>
          <w:lang w:val="en-US"/>
        </w:rPr>
      </w:pPr>
      <w:r w:rsidRPr="00E83C6C">
        <w:rPr>
          <w:rFonts w:ascii="Arial" w:hAnsi="Arial" w:cs="Arial"/>
          <w:b/>
          <w:sz w:val="22"/>
          <w:szCs w:val="22"/>
          <w:lang w:val="en-US"/>
        </w:rPr>
        <w:t>Agenda Item:</w:t>
      </w:r>
      <w:r w:rsidRPr="00E83C6C">
        <w:rPr>
          <w:rFonts w:ascii="Arial" w:hAnsi="Arial" w:cs="Arial"/>
          <w:b/>
          <w:sz w:val="22"/>
          <w:szCs w:val="22"/>
          <w:lang w:val="en-US"/>
        </w:rPr>
        <w:tab/>
      </w:r>
      <w:r w:rsidR="00BF7082">
        <w:rPr>
          <w:rFonts w:ascii="Arial" w:hAnsi="Arial" w:cs="Arial"/>
          <w:sz w:val="22"/>
          <w:szCs w:val="22"/>
          <w:lang w:val="en-US"/>
        </w:rPr>
        <w:t>9.21.1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5B6662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6134C5">
        <w:rPr>
          <w:rFonts w:ascii="Arial" w:hAnsi="Arial" w:cs="Arial"/>
          <w:sz w:val="22"/>
          <w:szCs w:val="22"/>
          <w:lang w:val="en-CA"/>
        </w:rPr>
        <w:t>further enhancements for MR-DC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3DAEA0D4" w14:textId="4857AE7D" w:rsidR="00ED6EE0" w:rsidRDefault="00ED6EE0" w:rsidP="001D3D9F">
      <w:pPr>
        <w:rPr>
          <w:sz w:val="22"/>
          <w:lang w:val="en-CA"/>
        </w:rPr>
      </w:pPr>
      <w:r>
        <w:rPr>
          <w:sz w:val="22"/>
          <w:lang w:val="en-CA"/>
        </w:rPr>
        <w:t xml:space="preserve">Work on the Rel-17 WI on Further Multi-RAT Dual Connectivity enhancements contains two main objectives: Support of efficient activation/deactivation mechanism for SCG and SCells, and </w:t>
      </w:r>
      <w:r w:rsidRPr="00ED6EE0">
        <w:rPr>
          <w:sz w:val="22"/>
          <w:lang w:val="en-CA"/>
        </w:rPr>
        <w:t>Support of conditional PSCell change/addition</w:t>
      </w:r>
      <w:r>
        <w:rPr>
          <w:sz w:val="22"/>
          <w:lang w:val="en-CA"/>
        </w:rPr>
        <w:t xml:space="preserve"> not addressed in the Rel-16 NR Mobility WI.</w:t>
      </w:r>
    </w:p>
    <w:p w14:paraId="66CDC6C0" w14:textId="01B4D66A" w:rsidR="00ED6EE0" w:rsidRDefault="00ED6EE0" w:rsidP="001D3D9F">
      <w:pPr>
        <w:rPr>
          <w:sz w:val="22"/>
          <w:lang w:val="en-CA"/>
        </w:rPr>
      </w:pPr>
      <w:r>
        <w:rPr>
          <w:sz w:val="22"/>
          <w:lang w:val="en-CA"/>
        </w:rPr>
        <w:t xml:space="preserve">In this contribution we address the first objective, which is stated as </w:t>
      </w:r>
      <w:r w:rsidR="00057A0E">
        <w:rPr>
          <w:sz w:val="22"/>
          <w:lang w:val="en-CA"/>
        </w:rPr>
        <w:t>follows</w:t>
      </w:r>
      <w:r>
        <w:rPr>
          <w:sz w:val="22"/>
          <w:lang w:val="en-CA"/>
        </w:rPr>
        <w:t xml:space="preserve"> in the WID </w:t>
      </w:r>
      <w:r>
        <w:rPr>
          <w:sz w:val="22"/>
          <w:lang w:val="en-CA"/>
        </w:rPr>
        <w:fldChar w:fldCharType="begin"/>
      </w:r>
      <w:r>
        <w:rPr>
          <w:sz w:val="22"/>
          <w:lang w:val="en-CA"/>
        </w:rPr>
        <w:instrText xml:space="preserve"> REF _Ref71528473 \r \h </w:instrText>
      </w:r>
      <w:r>
        <w:rPr>
          <w:sz w:val="22"/>
          <w:lang w:val="en-CA"/>
        </w:rPr>
      </w:r>
      <w:r>
        <w:rPr>
          <w:sz w:val="22"/>
          <w:lang w:val="en-CA"/>
        </w:rPr>
        <w:fldChar w:fldCharType="separate"/>
      </w:r>
      <w:r w:rsidR="00CA71E5">
        <w:rPr>
          <w:sz w:val="22"/>
          <w:lang w:val="en-CA"/>
        </w:rPr>
        <w:t>[1]</w:t>
      </w:r>
      <w:r>
        <w:rPr>
          <w:sz w:val="22"/>
          <w:lang w:val="en-CA"/>
        </w:rPr>
        <w:fldChar w:fldCharType="end"/>
      </w:r>
      <w:r>
        <w:rPr>
          <w:sz w:val="22"/>
          <w:lang w:val="en-CA"/>
        </w:rPr>
        <w:t>:</w:t>
      </w:r>
    </w:p>
    <w:tbl>
      <w:tblPr>
        <w:tblStyle w:val="TableGrid"/>
        <w:tblW w:w="0" w:type="auto"/>
        <w:tblLook w:val="04A0" w:firstRow="1" w:lastRow="0" w:firstColumn="1" w:lastColumn="0" w:noHBand="0" w:noVBand="1"/>
      </w:tblPr>
      <w:tblGrid>
        <w:gridCol w:w="9629"/>
      </w:tblGrid>
      <w:tr w:rsidR="00ED6EE0" w14:paraId="0D58AA67" w14:textId="77777777" w:rsidTr="00392685">
        <w:tc>
          <w:tcPr>
            <w:tcW w:w="9629" w:type="dxa"/>
            <w:tcBorders>
              <w:top w:val="single" w:sz="4" w:space="0" w:color="auto"/>
              <w:left w:val="single" w:sz="4" w:space="0" w:color="auto"/>
              <w:bottom w:val="single" w:sz="4" w:space="0" w:color="auto"/>
              <w:right w:val="single" w:sz="4" w:space="0" w:color="auto"/>
            </w:tcBorders>
          </w:tcPr>
          <w:p w14:paraId="5BCD7373" w14:textId="77777777" w:rsidR="00ED6EE0" w:rsidRPr="00293CE8" w:rsidRDefault="00ED6EE0" w:rsidP="00ED6EE0">
            <w:pPr>
              <w:numPr>
                <w:ilvl w:val="0"/>
                <w:numId w:val="20"/>
              </w:numPr>
              <w:overflowPunct w:val="0"/>
              <w:autoSpaceDE w:val="0"/>
              <w:autoSpaceDN w:val="0"/>
              <w:adjustRightInd w:val="0"/>
              <w:spacing w:before="240" w:after="0"/>
              <w:jc w:val="both"/>
              <w:textAlignment w:val="baseline"/>
              <w:rPr>
                <w:rFonts w:ascii="Arial" w:hAnsi="Arial" w:cs="Arial"/>
                <w:bCs/>
                <w:sz w:val="18"/>
                <w:szCs w:val="18"/>
                <w:lang w:val="en-US"/>
              </w:rPr>
            </w:pPr>
            <w:r w:rsidRPr="00293CE8">
              <w:rPr>
                <w:rFonts w:ascii="Arial" w:hAnsi="Arial" w:cs="Arial"/>
                <w:bCs/>
                <w:sz w:val="18"/>
                <w:szCs w:val="18"/>
                <w:lang w:val="en-US"/>
              </w:rPr>
              <w:t xml:space="preserve">Support efficient activation/de-activation mechanism for one SCG and SCells </w:t>
            </w:r>
          </w:p>
          <w:p w14:paraId="73D2F7D0" w14:textId="77777777" w:rsidR="00ED6EE0" w:rsidRPr="00293CE8" w:rsidRDefault="00ED6EE0" w:rsidP="00ED6EE0">
            <w:pPr>
              <w:numPr>
                <w:ilvl w:val="0"/>
                <w:numId w:val="21"/>
              </w:numPr>
              <w:overflowPunct w:val="0"/>
              <w:autoSpaceDE w:val="0"/>
              <w:autoSpaceDN w:val="0"/>
              <w:adjustRightInd w:val="0"/>
              <w:spacing w:after="0"/>
              <w:jc w:val="both"/>
              <w:textAlignment w:val="baseline"/>
              <w:rPr>
                <w:rFonts w:ascii="Arial" w:hAnsi="Arial" w:cs="Arial"/>
                <w:bCs/>
                <w:sz w:val="18"/>
                <w:szCs w:val="18"/>
                <w:lang w:val="en-US"/>
              </w:rPr>
            </w:pPr>
            <w:r w:rsidRPr="00293CE8">
              <w:rPr>
                <w:rFonts w:ascii="Arial" w:hAnsi="Arial" w:cs="Arial"/>
                <w:bCs/>
                <w:sz w:val="18"/>
                <w:szCs w:val="18"/>
                <w:lang w:val="en-US"/>
              </w:rPr>
              <w:t>Support for one SCG  applies to (NG)EN-DC, and NR-DC [RAN2, RAN3, RAN4]</w:t>
            </w:r>
          </w:p>
          <w:p w14:paraId="7F79DC1F" w14:textId="77777777" w:rsidR="00ED6EE0" w:rsidRPr="00293CE8" w:rsidRDefault="00ED6EE0" w:rsidP="00ED6EE0">
            <w:pPr>
              <w:numPr>
                <w:ilvl w:val="0"/>
                <w:numId w:val="21"/>
              </w:numPr>
              <w:overflowPunct w:val="0"/>
              <w:autoSpaceDE w:val="0"/>
              <w:autoSpaceDN w:val="0"/>
              <w:adjustRightInd w:val="0"/>
              <w:spacing w:after="0"/>
              <w:jc w:val="both"/>
              <w:textAlignment w:val="baseline"/>
              <w:rPr>
                <w:rFonts w:ascii="Arial" w:hAnsi="Arial" w:cs="Arial"/>
                <w:bCs/>
                <w:sz w:val="18"/>
                <w:szCs w:val="18"/>
                <w:lang w:val="en-US"/>
              </w:rPr>
            </w:pPr>
            <w:r w:rsidRPr="00293CE8">
              <w:rPr>
                <w:rFonts w:ascii="Arial" w:hAnsi="Arial" w:cs="Arial"/>
                <w:bCs/>
                <w:sz w:val="18"/>
                <w:szCs w:val="18"/>
                <w:lang w:val="en-US"/>
              </w:rPr>
              <w:t xml:space="preserve">Support for SCells applies to NR CA, </w:t>
            </w:r>
            <w:r w:rsidRPr="00293CE8">
              <w:rPr>
                <w:rFonts w:ascii="Arial" w:hAnsi="Arial" w:cs="Arial"/>
                <w:sz w:val="18"/>
                <w:szCs w:val="18"/>
              </w:rPr>
              <w:t>based on RAN1 leading mechanisms</w:t>
            </w:r>
            <w:r w:rsidRPr="00293CE8">
              <w:rPr>
                <w:rFonts w:ascii="Arial" w:hAnsi="Arial" w:cs="Arial"/>
                <w:bCs/>
                <w:sz w:val="18"/>
                <w:szCs w:val="18"/>
                <w:lang w:val="en-US"/>
              </w:rPr>
              <w:t xml:space="preserve"> [RAN1, RAN2, RAN4]</w:t>
            </w:r>
          </w:p>
          <w:p w14:paraId="00FE9151" w14:textId="77777777" w:rsidR="00ED6EE0" w:rsidRPr="00293CE8" w:rsidRDefault="00ED6EE0" w:rsidP="00ED6EE0">
            <w:pPr>
              <w:numPr>
                <w:ilvl w:val="0"/>
                <w:numId w:val="21"/>
              </w:numPr>
              <w:overflowPunct w:val="0"/>
              <w:autoSpaceDE w:val="0"/>
              <w:autoSpaceDN w:val="0"/>
              <w:adjustRightInd w:val="0"/>
              <w:spacing w:after="0"/>
              <w:jc w:val="both"/>
              <w:textAlignment w:val="baseline"/>
              <w:rPr>
                <w:rFonts w:ascii="Arial" w:hAnsi="Arial" w:cs="Arial"/>
                <w:bCs/>
                <w:sz w:val="18"/>
                <w:szCs w:val="18"/>
                <w:lang w:val="en-US"/>
              </w:rPr>
            </w:pPr>
            <w:r w:rsidRPr="00293CE8">
              <w:rPr>
                <w:rFonts w:ascii="Arial" w:hAnsi="Arial" w:cs="Arial"/>
                <w:bCs/>
                <w:sz w:val="18"/>
                <w:szCs w:val="18"/>
                <w:lang w:val="en-US"/>
              </w:rPr>
              <w:t>This objective applies to FR1 and FR2</w:t>
            </w:r>
          </w:p>
          <w:p w14:paraId="4119943C" w14:textId="77777777" w:rsidR="00ED6EE0" w:rsidRPr="00E22469" w:rsidRDefault="00ED6EE0" w:rsidP="00392685">
            <w:pPr>
              <w:overflowPunct w:val="0"/>
              <w:autoSpaceDE w:val="0"/>
              <w:autoSpaceDN w:val="0"/>
              <w:adjustRightInd w:val="0"/>
              <w:spacing w:after="0"/>
              <w:jc w:val="both"/>
              <w:textAlignment w:val="baseline"/>
              <w:rPr>
                <w:bCs/>
                <w:lang w:val="en-US"/>
              </w:rPr>
            </w:pPr>
          </w:p>
        </w:tc>
      </w:tr>
    </w:tbl>
    <w:p w14:paraId="4B4C655A" w14:textId="440778FA" w:rsidR="00ED6EE0" w:rsidRDefault="00E16AC3" w:rsidP="00E16AC3">
      <w:pPr>
        <w:spacing w:before="240"/>
        <w:rPr>
          <w:sz w:val="22"/>
        </w:rPr>
      </w:pPr>
      <w:r>
        <w:rPr>
          <w:sz w:val="22"/>
        </w:rPr>
        <w:t>We are providing some initial input on support of efficient activation/deactivation mechanism for SCG, and some further input on support of efficient  activation/deactivation mechanism for SCell, since work on the latter has already been started in response to a LS from RAN1.</w:t>
      </w:r>
    </w:p>
    <w:p w14:paraId="6CE97566" w14:textId="020F11D9" w:rsidR="004E2B9B" w:rsidRDefault="00515947" w:rsidP="004E2B9B">
      <w:pPr>
        <w:pStyle w:val="Heading1"/>
        <w:ind w:left="431" w:hanging="431"/>
        <w:rPr>
          <w:szCs w:val="36"/>
          <w:lang w:val="en-CA"/>
        </w:rPr>
      </w:pPr>
      <w:r>
        <w:rPr>
          <w:szCs w:val="36"/>
          <w:lang w:val="en-CA"/>
        </w:rPr>
        <w:t>Discussion</w:t>
      </w:r>
    </w:p>
    <w:p w14:paraId="5FF8BBA5" w14:textId="5AC419A3" w:rsidR="006115F9" w:rsidRDefault="0071349D" w:rsidP="00F417BB">
      <w:pPr>
        <w:pStyle w:val="Heading2"/>
      </w:pPr>
      <w:r>
        <w:t>Efficient (de)activation mechanism for SCG</w:t>
      </w:r>
    </w:p>
    <w:p w14:paraId="5C18BF68" w14:textId="05A0FD62" w:rsidR="00537CA2" w:rsidRDefault="00537CA2" w:rsidP="00CF051A">
      <w:pPr>
        <w:rPr>
          <w:sz w:val="22"/>
          <w:szCs w:val="22"/>
        </w:rPr>
      </w:pPr>
      <w:r>
        <w:rPr>
          <w:sz w:val="22"/>
          <w:szCs w:val="22"/>
        </w:rPr>
        <w:t>Work on defining mechanisms for activation and deactivation of SCG, where SCG is compris</w:t>
      </w:r>
      <w:r w:rsidR="005845B7">
        <w:rPr>
          <w:sz w:val="22"/>
          <w:szCs w:val="22"/>
        </w:rPr>
        <w:t>i</w:t>
      </w:r>
      <w:r>
        <w:rPr>
          <w:sz w:val="22"/>
          <w:szCs w:val="22"/>
        </w:rPr>
        <w:t xml:space="preserve">ng at least a PSCell, has already started in RAN2. One issue that is being discussed is what level of RRM measurements can be expected for deactivated SCG. Particularly it has been discussed whether RRM measurements can be relaxed compared to RRM measurements for active PSCell. </w:t>
      </w:r>
    </w:p>
    <w:p w14:paraId="59A7C4B9" w14:textId="4C58E736" w:rsidR="00537CA2" w:rsidRDefault="00537CA2" w:rsidP="00537CA2">
      <w:pPr>
        <w:rPr>
          <w:sz w:val="22"/>
          <w:szCs w:val="22"/>
        </w:rPr>
      </w:pPr>
      <w:r>
        <w:rPr>
          <w:sz w:val="22"/>
          <w:szCs w:val="22"/>
        </w:rPr>
        <w:t>For the feature to be attractive,</w:t>
      </w:r>
      <w:r w:rsidR="005845B7">
        <w:rPr>
          <w:sz w:val="22"/>
          <w:szCs w:val="22"/>
        </w:rPr>
        <w:t xml:space="preserve"> and to bring a significant improvement over existing features,</w:t>
      </w:r>
      <w:r>
        <w:rPr>
          <w:sz w:val="22"/>
          <w:szCs w:val="22"/>
        </w:rPr>
        <w:t xml:space="preserve"> </w:t>
      </w:r>
    </w:p>
    <w:p w14:paraId="42F03643" w14:textId="07CC3F6E" w:rsidR="00537CA2" w:rsidRDefault="00537CA2" w:rsidP="00537CA2">
      <w:pPr>
        <w:pStyle w:val="ListParagraph"/>
        <w:numPr>
          <w:ilvl w:val="0"/>
          <w:numId w:val="34"/>
        </w:numPr>
        <w:rPr>
          <w:sz w:val="22"/>
          <w:szCs w:val="22"/>
        </w:rPr>
      </w:pPr>
      <w:r w:rsidRPr="00537CA2">
        <w:rPr>
          <w:sz w:val="22"/>
          <w:szCs w:val="22"/>
        </w:rPr>
        <w:t xml:space="preserve">the transition from deactivated to activated SCG state must be quicker than e.g. the procedure for </w:t>
      </w:r>
      <w:r>
        <w:rPr>
          <w:sz w:val="22"/>
          <w:szCs w:val="22"/>
        </w:rPr>
        <w:t>adding a PSCell, since otherwise one might as well use existing procedures for adding and releasing PSCell, and</w:t>
      </w:r>
    </w:p>
    <w:p w14:paraId="6D037E4D" w14:textId="4A9BED1F" w:rsidR="00537CA2" w:rsidRDefault="00537CA2" w:rsidP="00537CA2">
      <w:pPr>
        <w:pStyle w:val="ListParagraph"/>
        <w:numPr>
          <w:ilvl w:val="0"/>
          <w:numId w:val="34"/>
        </w:numPr>
        <w:rPr>
          <w:sz w:val="22"/>
          <w:szCs w:val="22"/>
        </w:rPr>
      </w:pPr>
      <w:r>
        <w:rPr>
          <w:sz w:val="22"/>
          <w:szCs w:val="22"/>
        </w:rPr>
        <w:t>the power consumption during deactivated SCG state must be lower than during active SCG state</w:t>
      </w:r>
      <w:r w:rsidR="00557F14">
        <w:rPr>
          <w:sz w:val="22"/>
          <w:szCs w:val="22"/>
        </w:rPr>
        <w:t>, since otherwise one might as well just leave the PSCell active and carry out measurements according to e.g. a 40ms DRX cycle.</w:t>
      </w:r>
    </w:p>
    <w:p w14:paraId="75F1AD07" w14:textId="60445FFD" w:rsidR="00557F14" w:rsidRPr="00557F14" w:rsidRDefault="00557F14" w:rsidP="00557F14">
      <w:pPr>
        <w:rPr>
          <w:sz w:val="22"/>
          <w:szCs w:val="22"/>
        </w:rPr>
      </w:pPr>
      <w:r>
        <w:rPr>
          <w:sz w:val="22"/>
          <w:szCs w:val="22"/>
        </w:rPr>
        <w:t>This calls for some level of RRM measurements in deactivated SCG state (to allow a fast transition to active state) that are sparser than for active SCG (to allow reduced power consumption</w:t>
      </w:r>
      <w:r w:rsidR="005845B7">
        <w:rPr>
          <w:sz w:val="22"/>
          <w:szCs w:val="22"/>
        </w:rPr>
        <w:t xml:space="preserve"> </w:t>
      </w:r>
      <w:r w:rsidR="00C56719">
        <w:rPr>
          <w:sz w:val="22"/>
          <w:szCs w:val="22"/>
        </w:rPr>
        <w:t>while in</w:t>
      </w:r>
      <w:r w:rsidR="005845B7">
        <w:rPr>
          <w:sz w:val="22"/>
          <w:szCs w:val="22"/>
        </w:rPr>
        <w:t xml:space="preserve"> deactivated state</w:t>
      </w:r>
      <w:r>
        <w:rPr>
          <w:sz w:val="22"/>
          <w:szCs w:val="22"/>
        </w:rPr>
        <w:t xml:space="preserve">). </w:t>
      </w:r>
    </w:p>
    <w:p w14:paraId="02A9317A" w14:textId="710AAEEA" w:rsidR="00537CA2" w:rsidRDefault="005845B7" w:rsidP="00CF051A">
      <w:pPr>
        <w:rPr>
          <w:sz w:val="22"/>
          <w:szCs w:val="22"/>
        </w:rPr>
      </w:pPr>
      <w:r>
        <w:rPr>
          <w:sz w:val="22"/>
          <w:szCs w:val="22"/>
        </w:rPr>
        <w:t xml:space="preserve">One question related to relaxed RRM measurement that was discussed in RAN2 concerns what level of RRM measurements would be required to allow a sufficiently good downlink synchronization for the UE to be able to quickly activate the SCG. According to the </w:t>
      </w:r>
      <w:r w:rsidR="00AD0E37">
        <w:rPr>
          <w:sz w:val="22"/>
          <w:szCs w:val="22"/>
        </w:rPr>
        <w:t xml:space="preserve">RAN2 </w:t>
      </w:r>
      <w:r>
        <w:rPr>
          <w:sz w:val="22"/>
          <w:szCs w:val="22"/>
        </w:rPr>
        <w:t xml:space="preserve">email discussion summary, </w:t>
      </w:r>
      <w:r>
        <w:rPr>
          <w:sz w:val="22"/>
          <w:szCs w:val="22"/>
        </w:rPr>
        <w:fldChar w:fldCharType="begin"/>
      </w:r>
      <w:r>
        <w:rPr>
          <w:sz w:val="22"/>
          <w:szCs w:val="22"/>
        </w:rPr>
        <w:instrText xml:space="preserve"> REF _Ref71557261 \r \h </w:instrText>
      </w:r>
      <w:r>
        <w:rPr>
          <w:sz w:val="22"/>
          <w:szCs w:val="22"/>
        </w:rPr>
      </w:r>
      <w:r>
        <w:rPr>
          <w:sz w:val="22"/>
          <w:szCs w:val="22"/>
        </w:rPr>
        <w:fldChar w:fldCharType="separate"/>
      </w:r>
      <w:r w:rsidR="00CA71E5">
        <w:rPr>
          <w:sz w:val="22"/>
          <w:szCs w:val="22"/>
        </w:rPr>
        <w:t>[2]</w:t>
      </w:r>
      <w:r>
        <w:rPr>
          <w:sz w:val="22"/>
          <w:szCs w:val="22"/>
        </w:rPr>
        <w:fldChar w:fldCharType="end"/>
      </w:r>
      <w:r>
        <w:rPr>
          <w:sz w:val="22"/>
          <w:szCs w:val="22"/>
        </w:rPr>
        <w:t xml:space="preserve">, </w:t>
      </w:r>
      <w:r w:rsidR="00AD0E37">
        <w:rPr>
          <w:sz w:val="22"/>
          <w:szCs w:val="22"/>
        </w:rPr>
        <w:t xml:space="preserve">there was </w:t>
      </w:r>
      <w:r>
        <w:rPr>
          <w:sz w:val="22"/>
          <w:szCs w:val="22"/>
        </w:rPr>
        <w:t xml:space="preserve">no consensus on whether to, and if so, whether at this point in time, consult RAN4 on </w:t>
      </w:r>
      <w:r w:rsidR="00AD0E37">
        <w:rPr>
          <w:sz w:val="22"/>
          <w:szCs w:val="22"/>
        </w:rPr>
        <w:t>the required RRM measurements in SCG deactivated state for maintaining a good enough downlink synchronization (referred to as DL fine sync by RAN2).</w:t>
      </w:r>
      <w:r>
        <w:rPr>
          <w:sz w:val="22"/>
          <w:szCs w:val="22"/>
        </w:rPr>
        <w:t xml:space="preserve"> </w:t>
      </w:r>
      <w:r w:rsidR="00C56719">
        <w:rPr>
          <w:sz w:val="22"/>
          <w:szCs w:val="22"/>
        </w:rPr>
        <w:t xml:space="preserve">However, our view is that determining what measurements are required for </w:t>
      </w:r>
      <w:r w:rsidR="00644EBE">
        <w:rPr>
          <w:sz w:val="22"/>
          <w:szCs w:val="22"/>
        </w:rPr>
        <w:t>maintaining</w:t>
      </w:r>
      <w:r w:rsidR="00C56719">
        <w:rPr>
          <w:sz w:val="22"/>
          <w:szCs w:val="22"/>
        </w:rPr>
        <w:t xml:space="preserve"> synchronization is typically a question for RAN4, and the question will end up in RAN4 sooner or later. Therefore, RAN4 might as well start looking into this issue now.</w:t>
      </w:r>
    </w:p>
    <w:p w14:paraId="7C43F393" w14:textId="78E48362" w:rsidR="009B10BC" w:rsidRPr="009B10BC" w:rsidRDefault="00C56719" w:rsidP="009B10BC">
      <w:pPr>
        <w:spacing w:after="0"/>
        <w:ind w:left="1560" w:hanging="1560"/>
        <w:rPr>
          <w:color w:val="1F497D" w:themeColor="text2"/>
          <w:sz w:val="22"/>
          <w:szCs w:val="22"/>
        </w:rPr>
      </w:pPr>
      <w:r w:rsidRPr="009B10BC">
        <w:rPr>
          <w:b/>
          <w:bCs/>
          <w:color w:val="1F497D" w:themeColor="text2"/>
          <w:sz w:val="22"/>
          <w:szCs w:val="22"/>
        </w:rPr>
        <w:lastRenderedPageBreak/>
        <w:t>Observation 1:</w:t>
      </w:r>
      <w:r w:rsidRPr="009B10BC">
        <w:rPr>
          <w:color w:val="1F497D" w:themeColor="text2"/>
          <w:sz w:val="22"/>
          <w:szCs w:val="22"/>
        </w:rPr>
        <w:t xml:space="preserve"> </w:t>
      </w:r>
      <w:r w:rsidR="009B10BC" w:rsidRPr="009B10BC">
        <w:rPr>
          <w:color w:val="1F497D" w:themeColor="text2"/>
          <w:sz w:val="22"/>
          <w:szCs w:val="22"/>
        </w:rPr>
        <w:tab/>
      </w:r>
      <w:r w:rsidRPr="009B10BC">
        <w:rPr>
          <w:color w:val="1F497D" w:themeColor="text2"/>
          <w:sz w:val="22"/>
          <w:szCs w:val="22"/>
        </w:rPr>
        <w:t xml:space="preserve">For the SCG activation/deactivation feature to be attractive, it needs to bring some benefits over existing features. Particularly, </w:t>
      </w:r>
    </w:p>
    <w:p w14:paraId="7812C37F" w14:textId="7663185F" w:rsidR="00C56719" w:rsidRPr="009B10BC" w:rsidRDefault="009B10BC" w:rsidP="009B10BC">
      <w:pPr>
        <w:pStyle w:val="ListParagraph"/>
        <w:numPr>
          <w:ilvl w:val="0"/>
          <w:numId w:val="35"/>
        </w:numPr>
        <w:ind w:left="1701" w:hanging="141"/>
        <w:rPr>
          <w:color w:val="1F497D" w:themeColor="text2"/>
          <w:sz w:val="22"/>
          <w:szCs w:val="22"/>
        </w:rPr>
      </w:pPr>
      <w:r w:rsidRPr="009B10BC">
        <w:rPr>
          <w:color w:val="1F497D" w:themeColor="text2"/>
          <w:sz w:val="22"/>
          <w:szCs w:val="22"/>
        </w:rPr>
        <w:t xml:space="preserve">transition time from deactivated to active SCG state needs to be shorter than for existing procedures for PSCell addition, and this calls for RRM measurements in deactivated SCG state, and </w:t>
      </w:r>
    </w:p>
    <w:p w14:paraId="2E1D90B4" w14:textId="5E5BF48D" w:rsidR="009B10BC" w:rsidRPr="009B10BC" w:rsidRDefault="009B10BC" w:rsidP="009B10BC">
      <w:pPr>
        <w:pStyle w:val="ListParagraph"/>
        <w:numPr>
          <w:ilvl w:val="0"/>
          <w:numId w:val="35"/>
        </w:numPr>
        <w:ind w:left="1701" w:hanging="141"/>
        <w:rPr>
          <w:color w:val="1F497D" w:themeColor="text2"/>
          <w:sz w:val="22"/>
          <w:szCs w:val="22"/>
        </w:rPr>
      </w:pPr>
      <w:r w:rsidRPr="009B10BC">
        <w:rPr>
          <w:color w:val="1F497D" w:themeColor="text2"/>
          <w:sz w:val="22"/>
          <w:szCs w:val="22"/>
        </w:rPr>
        <w:t>power consumption for RRM measurements in deactivated SCG state need to be less than for such measurements in active SCG state, and this calls for sparser measurements in deactivated SCG state.</w:t>
      </w:r>
    </w:p>
    <w:p w14:paraId="0789FDD6" w14:textId="561F52AE" w:rsidR="00537CA2" w:rsidRDefault="009B10BC" w:rsidP="00CF051A">
      <w:pPr>
        <w:rPr>
          <w:sz w:val="22"/>
          <w:szCs w:val="22"/>
        </w:rPr>
      </w:pPr>
      <w:r>
        <w:rPr>
          <w:sz w:val="22"/>
          <w:szCs w:val="22"/>
        </w:rPr>
        <w:t xml:space="preserve">Given Observation 1, we propose </w:t>
      </w:r>
      <w:r w:rsidR="001C221B">
        <w:rPr>
          <w:sz w:val="22"/>
          <w:szCs w:val="22"/>
        </w:rPr>
        <w:t>the following</w:t>
      </w:r>
      <w:r w:rsidR="0041666F">
        <w:rPr>
          <w:sz w:val="22"/>
          <w:szCs w:val="22"/>
        </w:rPr>
        <w:t>:</w:t>
      </w:r>
    </w:p>
    <w:p w14:paraId="742B6D70" w14:textId="6E3E36C8" w:rsidR="00893C84" w:rsidRPr="00893C84" w:rsidRDefault="00412618" w:rsidP="00893C84">
      <w:pPr>
        <w:ind w:left="1276" w:hanging="1276"/>
        <w:rPr>
          <w:color w:val="1F497D" w:themeColor="text2"/>
          <w:sz w:val="22"/>
          <w:szCs w:val="22"/>
        </w:rPr>
      </w:pPr>
      <w:r w:rsidRPr="00893C84">
        <w:rPr>
          <w:b/>
          <w:bCs/>
          <w:color w:val="1F497D" w:themeColor="text2"/>
          <w:sz w:val="22"/>
          <w:szCs w:val="22"/>
        </w:rPr>
        <w:t xml:space="preserve">Proposal </w:t>
      </w:r>
      <w:r w:rsidR="00893C84">
        <w:rPr>
          <w:b/>
          <w:bCs/>
          <w:color w:val="1F497D" w:themeColor="text2"/>
          <w:sz w:val="22"/>
          <w:szCs w:val="22"/>
        </w:rPr>
        <w:t>1</w:t>
      </w:r>
      <w:r w:rsidRPr="00893C84">
        <w:rPr>
          <w:b/>
          <w:bCs/>
          <w:color w:val="1F497D" w:themeColor="text2"/>
          <w:sz w:val="22"/>
          <w:szCs w:val="22"/>
        </w:rPr>
        <w:t>:</w:t>
      </w:r>
      <w:r w:rsidRPr="00893C84">
        <w:rPr>
          <w:color w:val="1F497D" w:themeColor="text2"/>
          <w:sz w:val="22"/>
          <w:szCs w:val="22"/>
        </w:rPr>
        <w:t xml:space="preserve"> </w:t>
      </w:r>
      <w:r w:rsidR="00893C84">
        <w:rPr>
          <w:color w:val="1F497D" w:themeColor="text2"/>
          <w:sz w:val="22"/>
          <w:szCs w:val="22"/>
        </w:rPr>
        <w:tab/>
      </w:r>
      <w:r w:rsidR="008F7820" w:rsidRPr="00893C84">
        <w:rPr>
          <w:color w:val="1F497D" w:themeColor="text2"/>
          <w:sz w:val="22"/>
          <w:szCs w:val="22"/>
        </w:rPr>
        <w:t xml:space="preserve">RAN4 to study </w:t>
      </w:r>
      <w:r w:rsidR="00893C84" w:rsidRPr="00893C84">
        <w:rPr>
          <w:color w:val="1F497D" w:themeColor="text2"/>
          <w:sz w:val="22"/>
          <w:szCs w:val="22"/>
        </w:rPr>
        <w:t xml:space="preserve">what </w:t>
      </w:r>
      <w:r w:rsidR="001C221B" w:rsidRPr="00893C84">
        <w:rPr>
          <w:color w:val="1F497D" w:themeColor="text2"/>
          <w:sz w:val="22"/>
          <w:szCs w:val="22"/>
        </w:rPr>
        <w:t>RRM measurements</w:t>
      </w:r>
      <w:r w:rsidR="00893C84" w:rsidRPr="00893C84">
        <w:rPr>
          <w:color w:val="1F497D" w:themeColor="text2"/>
          <w:sz w:val="22"/>
          <w:szCs w:val="22"/>
        </w:rPr>
        <w:t xml:space="preserve"> </w:t>
      </w:r>
      <w:r w:rsidR="00893C84">
        <w:rPr>
          <w:color w:val="1F497D" w:themeColor="text2"/>
          <w:sz w:val="22"/>
          <w:szCs w:val="22"/>
        </w:rPr>
        <w:t>are needed</w:t>
      </w:r>
      <w:r w:rsidR="00893C84" w:rsidRPr="00893C84">
        <w:rPr>
          <w:color w:val="1F497D" w:themeColor="text2"/>
          <w:sz w:val="22"/>
          <w:szCs w:val="22"/>
        </w:rPr>
        <w:t xml:space="preserve"> for UE maint</w:t>
      </w:r>
      <w:r w:rsidR="00893C84">
        <w:rPr>
          <w:color w:val="1F497D" w:themeColor="text2"/>
          <w:sz w:val="22"/>
          <w:szCs w:val="22"/>
        </w:rPr>
        <w:t>a</w:t>
      </w:r>
      <w:r w:rsidR="00893C84" w:rsidRPr="00893C84">
        <w:rPr>
          <w:color w:val="1F497D" w:themeColor="text2"/>
          <w:sz w:val="22"/>
          <w:szCs w:val="22"/>
        </w:rPr>
        <w:t xml:space="preserve">ining a good enough downlink synchronization </w:t>
      </w:r>
      <w:r w:rsidR="00893C84">
        <w:rPr>
          <w:color w:val="1F497D" w:themeColor="text2"/>
          <w:sz w:val="22"/>
          <w:szCs w:val="22"/>
        </w:rPr>
        <w:t>t</w:t>
      </w:r>
      <w:r w:rsidR="004F0220">
        <w:rPr>
          <w:color w:val="1F497D" w:themeColor="text2"/>
          <w:sz w:val="22"/>
          <w:szCs w:val="22"/>
        </w:rPr>
        <w:t>o</w:t>
      </w:r>
      <w:r w:rsidR="00893C84">
        <w:rPr>
          <w:color w:val="1F497D" w:themeColor="text2"/>
          <w:sz w:val="22"/>
          <w:szCs w:val="22"/>
        </w:rPr>
        <w:t xml:space="preserve"> allow</w:t>
      </w:r>
      <w:r w:rsidR="00893C84" w:rsidRPr="00893C84">
        <w:rPr>
          <w:color w:val="1F497D" w:themeColor="text2"/>
          <w:sz w:val="22"/>
          <w:szCs w:val="22"/>
        </w:rPr>
        <w:t xml:space="preserve"> a quick transition from deactivated to active SCG state.</w:t>
      </w:r>
    </w:p>
    <w:p w14:paraId="0988B8A7" w14:textId="6554710B" w:rsidR="0071349D" w:rsidRDefault="0071349D" w:rsidP="00F417BB">
      <w:pPr>
        <w:pStyle w:val="Heading2"/>
      </w:pPr>
      <w:r>
        <w:t>Efficient (de)activation mechanism for SCell</w:t>
      </w:r>
    </w:p>
    <w:p w14:paraId="5A4AB5BD" w14:textId="08191E29" w:rsidR="00557F14" w:rsidRDefault="004F0220" w:rsidP="004F0220">
      <w:pPr>
        <w:rPr>
          <w:sz w:val="22"/>
          <w:szCs w:val="22"/>
        </w:rPr>
      </w:pPr>
      <w:r w:rsidRPr="004F0220">
        <w:rPr>
          <w:sz w:val="22"/>
          <w:szCs w:val="22"/>
        </w:rPr>
        <w:t xml:space="preserve">Work on </w:t>
      </w:r>
      <w:r>
        <w:rPr>
          <w:sz w:val="22"/>
          <w:szCs w:val="22"/>
        </w:rPr>
        <w:t>efficient activation/deactivation mechanism for SCell was initiated already at the RAN4#97e meeting due to an LS from RAN1. Outcome from the discussions during RAN4#98-bis-e was captured in a WF</w:t>
      </w:r>
      <w:r w:rsidR="00557F14">
        <w:rPr>
          <w:sz w:val="22"/>
          <w:szCs w:val="22"/>
        </w:rPr>
        <w:t xml:space="preserve"> </w:t>
      </w:r>
      <w:r w:rsidR="00557F14">
        <w:rPr>
          <w:sz w:val="22"/>
          <w:szCs w:val="22"/>
        </w:rPr>
        <w:fldChar w:fldCharType="begin"/>
      </w:r>
      <w:r w:rsidR="00557F14">
        <w:rPr>
          <w:sz w:val="22"/>
          <w:szCs w:val="22"/>
        </w:rPr>
        <w:instrText xml:space="preserve"> REF _Ref71528776 \r \h </w:instrText>
      </w:r>
      <w:r w:rsidR="00557F14">
        <w:rPr>
          <w:sz w:val="22"/>
          <w:szCs w:val="22"/>
        </w:rPr>
      </w:r>
      <w:r w:rsidR="00557F14">
        <w:rPr>
          <w:sz w:val="22"/>
          <w:szCs w:val="22"/>
        </w:rPr>
        <w:fldChar w:fldCharType="separate"/>
      </w:r>
      <w:r w:rsidR="00CA71E5">
        <w:rPr>
          <w:sz w:val="22"/>
          <w:szCs w:val="22"/>
        </w:rPr>
        <w:t>[4]</w:t>
      </w:r>
      <w:r w:rsidR="00557F14">
        <w:rPr>
          <w:sz w:val="22"/>
          <w:szCs w:val="22"/>
        </w:rPr>
        <w:fldChar w:fldCharType="end"/>
      </w:r>
      <w:r>
        <w:rPr>
          <w:sz w:val="22"/>
          <w:szCs w:val="22"/>
        </w:rPr>
        <w:t>, with a few issues remaining.</w:t>
      </w:r>
    </w:p>
    <w:p w14:paraId="27BBA448" w14:textId="02E23277" w:rsidR="0071349D" w:rsidRPr="00643993" w:rsidRDefault="00643993" w:rsidP="0071349D">
      <w:pPr>
        <w:rPr>
          <w:sz w:val="22"/>
          <w:szCs w:val="22"/>
        </w:rPr>
      </w:pPr>
      <w:r w:rsidRPr="00643993">
        <w:rPr>
          <w:sz w:val="22"/>
          <w:szCs w:val="22"/>
        </w:rPr>
        <w:t xml:space="preserve">The first open issue concerns </w:t>
      </w:r>
      <w:r>
        <w:rPr>
          <w:sz w:val="22"/>
          <w:szCs w:val="22"/>
        </w:rPr>
        <w:t xml:space="preserve">how long time is needed between a first TRS burst used for AGC and a second TRS burst used for time/frequency tuning. </w:t>
      </w:r>
    </w:p>
    <w:tbl>
      <w:tblPr>
        <w:tblStyle w:val="TableGrid"/>
        <w:tblW w:w="0" w:type="auto"/>
        <w:tblLook w:val="04A0" w:firstRow="1" w:lastRow="0" w:firstColumn="1" w:lastColumn="0" w:noHBand="0" w:noVBand="1"/>
      </w:tblPr>
      <w:tblGrid>
        <w:gridCol w:w="9629"/>
      </w:tblGrid>
      <w:tr w:rsidR="0071349D" w14:paraId="127B5BFA" w14:textId="77777777" w:rsidTr="00EF2FCB">
        <w:tc>
          <w:tcPr>
            <w:tcW w:w="9629" w:type="dxa"/>
            <w:tcBorders>
              <w:top w:val="single" w:sz="4" w:space="0" w:color="auto"/>
              <w:left w:val="single" w:sz="4" w:space="0" w:color="auto"/>
              <w:bottom w:val="single" w:sz="4" w:space="0" w:color="auto"/>
              <w:right w:val="single" w:sz="4" w:space="0" w:color="auto"/>
            </w:tcBorders>
          </w:tcPr>
          <w:p w14:paraId="6966787A" w14:textId="77777777" w:rsidR="0071349D" w:rsidRPr="0071349D" w:rsidRDefault="0071349D" w:rsidP="0071349D">
            <w:pPr>
              <w:numPr>
                <w:ilvl w:val="0"/>
                <w:numId w:val="22"/>
              </w:numPr>
              <w:overflowPunct w:val="0"/>
              <w:autoSpaceDE w:val="0"/>
              <w:autoSpaceDN w:val="0"/>
              <w:adjustRightInd w:val="0"/>
              <w:spacing w:before="240" w:after="0"/>
              <w:jc w:val="both"/>
              <w:textAlignment w:val="baseline"/>
              <w:rPr>
                <w:bCs/>
                <w:lang w:val="en-US"/>
              </w:rPr>
            </w:pPr>
            <w:r w:rsidRPr="0071349D">
              <w:rPr>
                <w:bCs/>
                <w:lang w:val="en-US"/>
              </w:rPr>
              <w:t xml:space="preserve">SCell being activated is </w:t>
            </w:r>
            <w:r w:rsidRPr="0071349D">
              <w:rPr>
                <w:bCs/>
                <w:u w:val="single"/>
                <w:lang w:val="en-US"/>
              </w:rPr>
              <w:t>known</w:t>
            </w:r>
            <w:r w:rsidRPr="0071349D">
              <w:rPr>
                <w:bCs/>
                <w:lang w:val="en-US"/>
              </w:rPr>
              <w:t xml:space="preserve"> and belongs to </w:t>
            </w:r>
            <w:r w:rsidRPr="0071349D">
              <w:rPr>
                <w:bCs/>
                <w:u w:val="single"/>
                <w:lang w:val="en-US"/>
              </w:rPr>
              <w:t>FR1</w:t>
            </w:r>
          </w:p>
          <w:p w14:paraId="1B28C387" w14:textId="77777777" w:rsidR="0071349D" w:rsidRPr="0071349D" w:rsidRDefault="0071349D" w:rsidP="0071349D">
            <w:pPr>
              <w:numPr>
                <w:ilvl w:val="1"/>
                <w:numId w:val="22"/>
              </w:numPr>
              <w:overflowPunct w:val="0"/>
              <w:autoSpaceDE w:val="0"/>
              <w:autoSpaceDN w:val="0"/>
              <w:adjustRightInd w:val="0"/>
              <w:spacing w:after="0"/>
              <w:jc w:val="both"/>
              <w:textAlignment w:val="baseline"/>
              <w:rPr>
                <w:bCs/>
                <w:lang w:val="en-US"/>
              </w:rPr>
            </w:pPr>
            <w:r w:rsidRPr="0071349D">
              <w:rPr>
                <w:bCs/>
                <w:lang w:val="en-US"/>
              </w:rPr>
              <w:t>If SCell measurement cycle is larger than 160ms</w:t>
            </w:r>
          </w:p>
          <w:p w14:paraId="335112AB" w14:textId="107DEAA1" w:rsidR="0071349D" w:rsidRPr="0071349D" w:rsidRDefault="0071349D" w:rsidP="0071349D">
            <w:pPr>
              <w:numPr>
                <w:ilvl w:val="2"/>
                <w:numId w:val="22"/>
              </w:numPr>
              <w:overflowPunct w:val="0"/>
              <w:autoSpaceDE w:val="0"/>
              <w:autoSpaceDN w:val="0"/>
              <w:adjustRightInd w:val="0"/>
              <w:spacing w:after="0"/>
              <w:jc w:val="both"/>
              <w:textAlignment w:val="baseline"/>
              <w:rPr>
                <w:bCs/>
                <w:lang w:val="en-US"/>
              </w:rPr>
            </w:pPr>
            <w:r w:rsidRPr="0071349D">
              <w:rPr>
                <w:bCs/>
                <w:lang w:val="en-US"/>
              </w:rPr>
              <w:t>Minimum gap between the RS symbol(s) for AGC and the RS symbols for time/frequency acquisition is needed</w:t>
            </w:r>
            <w:r>
              <w:rPr>
                <w:bCs/>
                <w:lang w:val="en-US"/>
              </w:rPr>
              <w:t xml:space="preserve">. </w:t>
            </w:r>
            <w:r w:rsidRPr="0071349D">
              <w:rPr>
                <w:bCs/>
                <w:lang w:val="en-US"/>
              </w:rPr>
              <w:t xml:space="preserve">The minimum gap length is </w:t>
            </w:r>
          </w:p>
          <w:p w14:paraId="5C53B851" w14:textId="77777777" w:rsidR="0071349D" w:rsidRPr="0071349D" w:rsidRDefault="0071349D" w:rsidP="0071349D">
            <w:pPr>
              <w:numPr>
                <w:ilvl w:val="3"/>
                <w:numId w:val="22"/>
              </w:numPr>
              <w:overflowPunct w:val="0"/>
              <w:autoSpaceDE w:val="0"/>
              <w:autoSpaceDN w:val="0"/>
              <w:adjustRightInd w:val="0"/>
              <w:spacing w:after="0"/>
              <w:jc w:val="both"/>
              <w:textAlignment w:val="baseline"/>
              <w:rPr>
                <w:bCs/>
                <w:lang w:val="en-US"/>
              </w:rPr>
            </w:pPr>
            <w:r w:rsidRPr="0071349D">
              <w:rPr>
                <w:bCs/>
              </w:rPr>
              <w:t>Option 1: 2 slots</w:t>
            </w:r>
          </w:p>
          <w:p w14:paraId="2871028B" w14:textId="5D38A6BF" w:rsidR="0071349D" w:rsidRPr="0071349D" w:rsidRDefault="0071349D" w:rsidP="0071349D">
            <w:pPr>
              <w:numPr>
                <w:ilvl w:val="3"/>
                <w:numId w:val="22"/>
              </w:numPr>
              <w:overflowPunct w:val="0"/>
              <w:autoSpaceDE w:val="0"/>
              <w:autoSpaceDN w:val="0"/>
              <w:adjustRightInd w:val="0"/>
              <w:jc w:val="both"/>
              <w:textAlignment w:val="baseline"/>
              <w:rPr>
                <w:bCs/>
                <w:lang w:val="en-US"/>
              </w:rPr>
            </w:pPr>
            <w:r w:rsidRPr="0071349D">
              <w:rPr>
                <w:bCs/>
              </w:rPr>
              <w:t>Option 2: 2 ms</w:t>
            </w:r>
          </w:p>
        </w:tc>
      </w:tr>
    </w:tbl>
    <w:p w14:paraId="2460C8EA" w14:textId="77777777" w:rsidR="00643993" w:rsidRDefault="00643993" w:rsidP="00643993">
      <w:pPr>
        <w:spacing w:after="0"/>
        <w:rPr>
          <w:sz w:val="22"/>
          <w:szCs w:val="22"/>
        </w:rPr>
      </w:pPr>
    </w:p>
    <w:p w14:paraId="07B39A80" w14:textId="65406C6D" w:rsidR="009C270F" w:rsidRDefault="00643993" w:rsidP="00643993">
      <w:pPr>
        <w:spacing w:after="0"/>
        <w:rPr>
          <w:sz w:val="22"/>
          <w:szCs w:val="22"/>
        </w:rPr>
      </w:pPr>
      <w:r w:rsidRPr="00643993">
        <w:rPr>
          <w:sz w:val="22"/>
          <w:szCs w:val="22"/>
        </w:rPr>
        <w:t>In our view it is enough with a two slot</w:t>
      </w:r>
      <w:r>
        <w:rPr>
          <w:sz w:val="22"/>
          <w:szCs w:val="22"/>
        </w:rPr>
        <w:t>s</w:t>
      </w:r>
      <w:r w:rsidRPr="00643993">
        <w:rPr>
          <w:sz w:val="22"/>
          <w:szCs w:val="22"/>
        </w:rPr>
        <w:t xml:space="preserve"> gap between TRS bursts used for AGC and time/frequency tuning, respectively. The gap will allow for buffering, processing and application of the new gain value before reception of next burst of TRS for time/frequency tuning</w:t>
      </w:r>
      <w:r>
        <w:rPr>
          <w:sz w:val="22"/>
          <w:szCs w:val="22"/>
        </w:rPr>
        <w:t xml:space="preserve">, regardless whether the AGC is based solely on </w:t>
      </w:r>
      <w:r w:rsidR="009C270F">
        <w:rPr>
          <w:sz w:val="22"/>
          <w:szCs w:val="22"/>
        </w:rPr>
        <w:t xml:space="preserve">signal strength </w:t>
      </w:r>
      <w:r>
        <w:rPr>
          <w:sz w:val="22"/>
          <w:szCs w:val="22"/>
        </w:rPr>
        <w:t>measurements in the RF circuitry or whether measurements</w:t>
      </w:r>
      <w:r w:rsidR="009C270F">
        <w:rPr>
          <w:sz w:val="22"/>
          <w:szCs w:val="22"/>
        </w:rPr>
        <w:t xml:space="preserve"> additionally </w:t>
      </w:r>
      <w:r>
        <w:rPr>
          <w:sz w:val="22"/>
          <w:szCs w:val="22"/>
        </w:rPr>
        <w:t>are carried out in the baseband.</w:t>
      </w:r>
      <w:r w:rsidR="009C270F">
        <w:rPr>
          <w:sz w:val="22"/>
          <w:szCs w:val="22"/>
        </w:rPr>
        <w:t xml:space="preserve"> As the NR system ticks on slot basis rather than subframe basis, it additionally makes more sense to specify the length of the gap in slots than </w:t>
      </w:r>
      <w:r w:rsidR="00266652">
        <w:rPr>
          <w:sz w:val="22"/>
          <w:szCs w:val="22"/>
        </w:rPr>
        <w:t xml:space="preserve">in </w:t>
      </w:r>
      <w:r w:rsidR="009C270F">
        <w:rPr>
          <w:sz w:val="22"/>
          <w:szCs w:val="22"/>
        </w:rPr>
        <w:t>subframes. We hence propose the following.</w:t>
      </w:r>
    </w:p>
    <w:p w14:paraId="4F7F48F3" w14:textId="611E83CB" w:rsidR="009C270F" w:rsidRDefault="009C270F" w:rsidP="00643993">
      <w:pPr>
        <w:spacing w:after="0"/>
        <w:rPr>
          <w:sz w:val="22"/>
          <w:szCs w:val="22"/>
        </w:rPr>
      </w:pPr>
    </w:p>
    <w:p w14:paraId="6AB2E3B3" w14:textId="0B334569" w:rsidR="009C270F" w:rsidRPr="00926E06" w:rsidRDefault="009C270F" w:rsidP="00926E06">
      <w:pPr>
        <w:spacing w:after="0"/>
        <w:ind w:left="1276" w:hanging="1276"/>
        <w:rPr>
          <w:b/>
          <w:bCs/>
          <w:color w:val="1F497D" w:themeColor="text2"/>
          <w:sz w:val="22"/>
          <w:szCs w:val="22"/>
          <w:lang w:val="en-CA"/>
        </w:rPr>
      </w:pPr>
      <w:r w:rsidRPr="00926E06">
        <w:rPr>
          <w:b/>
          <w:bCs/>
          <w:color w:val="1F497D" w:themeColor="text2"/>
          <w:sz w:val="22"/>
          <w:szCs w:val="22"/>
          <w:lang w:val="en-CA"/>
        </w:rPr>
        <w:t xml:space="preserve">Proposal </w:t>
      </w:r>
      <w:r w:rsidR="004F0220" w:rsidRPr="00926E06">
        <w:rPr>
          <w:b/>
          <w:bCs/>
          <w:color w:val="1F497D" w:themeColor="text2"/>
          <w:sz w:val="22"/>
          <w:szCs w:val="22"/>
          <w:lang w:val="en-CA"/>
        </w:rPr>
        <w:t>2</w:t>
      </w:r>
      <w:r w:rsidRPr="00926E06">
        <w:rPr>
          <w:b/>
          <w:bCs/>
          <w:color w:val="1F497D" w:themeColor="text2"/>
          <w:sz w:val="22"/>
          <w:szCs w:val="22"/>
          <w:lang w:val="en-CA"/>
        </w:rPr>
        <w:t xml:space="preserve">: </w:t>
      </w:r>
      <w:r w:rsidR="00926E06">
        <w:rPr>
          <w:b/>
          <w:bCs/>
          <w:color w:val="1F497D" w:themeColor="text2"/>
          <w:sz w:val="22"/>
          <w:szCs w:val="22"/>
          <w:lang w:val="en-CA"/>
        </w:rPr>
        <w:tab/>
      </w:r>
      <w:r w:rsidR="004F0220" w:rsidRPr="00926E06">
        <w:rPr>
          <w:color w:val="1F497D" w:themeColor="text2"/>
          <w:sz w:val="22"/>
          <w:szCs w:val="22"/>
          <w:lang w:val="en-CA"/>
        </w:rPr>
        <w:t>A</w:t>
      </w:r>
      <w:r w:rsidR="009F7729" w:rsidRPr="00926E06">
        <w:rPr>
          <w:color w:val="1F497D" w:themeColor="text2"/>
          <w:sz w:val="22"/>
          <w:szCs w:val="22"/>
          <w:lang w:val="en-CA"/>
        </w:rPr>
        <w:t xml:space="preserve"> gap</w:t>
      </w:r>
      <w:r w:rsidRPr="00926E06">
        <w:rPr>
          <w:color w:val="1F497D" w:themeColor="text2"/>
          <w:sz w:val="22"/>
          <w:szCs w:val="22"/>
          <w:lang w:val="en-CA"/>
        </w:rPr>
        <w:t xml:space="preserve"> </w:t>
      </w:r>
      <w:r w:rsidR="009F7729" w:rsidRPr="00926E06">
        <w:rPr>
          <w:color w:val="1F497D" w:themeColor="text2"/>
          <w:sz w:val="22"/>
          <w:szCs w:val="22"/>
          <w:lang w:val="en-CA"/>
        </w:rPr>
        <w:t xml:space="preserve">of two slots </w:t>
      </w:r>
      <w:r w:rsidRPr="00926E06">
        <w:rPr>
          <w:color w:val="1F497D" w:themeColor="text2"/>
          <w:sz w:val="22"/>
          <w:szCs w:val="22"/>
          <w:lang w:val="en-CA"/>
        </w:rPr>
        <w:t xml:space="preserve">shall be provided between </w:t>
      </w:r>
      <w:r w:rsidR="009F7729" w:rsidRPr="00926E06">
        <w:rPr>
          <w:color w:val="1F497D" w:themeColor="text2"/>
          <w:sz w:val="22"/>
          <w:szCs w:val="22"/>
          <w:lang w:val="en-CA"/>
        </w:rPr>
        <w:t>TRS bursts.</w:t>
      </w:r>
    </w:p>
    <w:p w14:paraId="1189E59D" w14:textId="05861853" w:rsidR="00643993" w:rsidRPr="001D5AED" w:rsidRDefault="00643993" w:rsidP="00394C7D">
      <w:pPr>
        <w:spacing w:after="0"/>
        <w:rPr>
          <w:sz w:val="22"/>
          <w:szCs w:val="22"/>
        </w:rPr>
      </w:pPr>
      <w:r>
        <w:br/>
      </w:r>
      <w:r w:rsidR="001D5AED" w:rsidRPr="00643993">
        <w:rPr>
          <w:sz w:val="22"/>
          <w:szCs w:val="22"/>
        </w:rPr>
        <w:t xml:space="preserve">The </w:t>
      </w:r>
      <w:r w:rsidR="001D5AED">
        <w:rPr>
          <w:sz w:val="22"/>
          <w:szCs w:val="22"/>
        </w:rPr>
        <w:t>second</w:t>
      </w:r>
      <w:r w:rsidR="001D5AED" w:rsidRPr="00643993">
        <w:rPr>
          <w:sz w:val="22"/>
          <w:szCs w:val="22"/>
        </w:rPr>
        <w:t xml:space="preserve"> open issue</w:t>
      </w:r>
      <w:r w:rsidR="001D5AED">
        <w:rPr>
          <w:sz w:val="22"/>
          <w:szCs w:val="22"/>
        </w:rPr>
        <w:t>s</w:t>
      </w:r>
      <w:r w:rsidR="001D5AED" w:rsidRPr="00643993">
        <w:rPr>
          <w:sz w:val="22"/>
          <w:szCs w:val="22"/>
        </w:rPr>
        <w:t xml:space="preserve"> </w:t>
      </w:r>
      <w:r w:rsidR="001D5AED">
        <w:rPr>
          <w:sz w:val="22"/>
          <w:szCs w:val="22"/>
        </w:rPr>
        <w:t xml:space="preserve">in </w:t>
      </w:r>
      <w:r w:rsidR="001D5AED">
        <w:rPr>
          <w:sz w:val="22"/>
          <w:szCs w:val="22"/>
        </w:rPr>
        <w:fldChar w:fldCharType="begin"/>
      </w:r>
      <w:r w:rsidR="001D5AED">
        <w:rPr>
          <w:sz w:val="22"/>
          <w:szCs w:val="22"/>
        </w:rPr>
        <w:instrText xml:space="preserve"> REF _Ref71528776 \r \h </w:instrText>
      </w:r>
      <w:r w:rsidR="001D5AED">
        <w:rPr>
          <w:sz w:val="22"/>
          <w:szCs w:val="22"/>
        </w:rPr>
      </w:r>
      <w:r w:rsidR="001D5AED">
        <w:rPr>
          <w:sz w:val="22"/>
          <w:szCs w:val="22"/>
        </w:rPr>
        <w:fldChar w:fldCharType="separate"/>
      </w:r>
      <w:r w:rsidR="00CA71E5">
        <w:rPr>
          <w:sz w:val="22"/>
          <w:szCs w:val="22"/>
        </w:rPr>
        <w:t>[4]</w:t>
      </w:r>
      <w:r w:rsidR="001D5AED">
        <w:rPr>
          <w:sz w:val="22"/>
          <w:szCs w:val="22"/>
        </w:rPr>
        <w:fldChar w:fldCharType="end"/>
      </w:r>
      <w:r w:rsidR="001D5AED">
        <w:rPr>
          <w:sz w:val="22"/>
          <w:szCs w:val="22"/>
        </w:rPr>
        <w:t xml:space="preserve"> </w:t>
      </w:r>
      <w:r w:rsidR="001D5AED" w:rsidRPr="00643993">
        <w:rPr>
          <w:sz w:val="22"/>
          <w:szCs w:val="22"/>
        </w:rPr>
        <w:t>concern</w:t>
      </w:r>
      <w:r w:rsidR="001D5AED">
        <w:rPr>
          <w:sz w:val="22"/>
          <w:szCs w:val="22"/>
        </w:rPr>
        <w:t>s</w:t>
      </w:r>
      <w:r w:rsidR="001D5AED" w:rsidRPr="00643993">
        <w:rPr>
          <w:sz w:val="22"/>
          <w:szCs w:val="22"/>
        </w:rPr>
        <w:t xml:space="preserve"> </w:t>
      </w:r>
      <w:r w:rsidR="001D5AED">
        <w:rPr>
          <w:sz w:val="22"/>
          <w:szCs w:val="22"/>
        </w:rPr>
        <w:t xml:space="preserve">whether TRS can be used for gain setting </w:t>
      </w:r>
      <w:r w:rsidR="008E090C">
        <w:rPr>
          <w:sz w:val="22"/>
          <w:szCs w:val="22"/>
        </w:rPr>
        <w:t xml:space="preserve">and/or time/frequency tuning </w:t>
      </w:r>
      <w:r w:rsidR="001D5AED">
        <w:rPr>
          <w:sz w:val="22"/>
          <w:szCs w:val="22"/>
        </w:rPr>
        <w:t>when the FR1 SCell to-be-activated is unknown and in the same band as a non-contiguous active serving cell.</w:t>
      </w:r>
    </w:p>
    <w:tbl>
      <w:tblPr>
        <w:tblStyle w:val="TableGrid"/>
        <w:tblW w:w="0" w:type="auto"/>
        <w:tblLook w:val="04A0" w:firstRow="1" w:lastRow="0" w:firstColumn="1" w:lastColumn="0" w:noHBand="0" w:noVBand="1"/>
      </w:tblPr>
      <w:tblGrid>
        <w:gridCol w:w="9629"/>
      </w:tblGrid>
      <w:tr w:rsidR="002D3AFB" w14:paraId="7818F9C2" w14:textId="77777777" w:rsidTr="00EF2FCB">
        <w:tc>
          <w:tcPr>
            <w:tcW w:w="9629" w:type="dxa"/>
            <w:tcBorders>
              <w:top w:val="single" w:sz="4" w:space="0" w:color="auto"/>
              <w:left w:val="single" w:sz="4" w:space="0" w:color="auto"/>
              <w:bottom w:val="single" w:sz="4" w:space="0" w:color="auto"/>
              <w:right w:val="single" w:sz="4" w:space="0" w:color="auto"/>
            </w:tcBorders>
          </w:tcPr>
          <w:p w14:paraId="6B1EA5E9" w14:textId="77777777" w:rsidR="002D3AFB" w:rsidRPr="002D3AFB" w:rsidRDefault="002D3AFB" w:rsidP="002D3AFB">
            <w:pPr>
              <w:numPr>
                <w:ilvl w:val="0"/>
                <w:numId w:val="22"/>
              </w:numPr>
              <w:overflowPunct w:val="0"/>
              <w:autoSpaceDE w:val="0"/>
              <w:autoSpaceDN w:val="0"/>
              <w:adjustRightInd w:val="0"/>
              <w:spacing w:before="240" w:after="0"/>
              <w:textAlignment w:val="baseline"/>
              <w:rPr>
                <w:bCs/>
                <w:lang w:val="en-US"/>
              </w:rPr>
            </w:pPr>
            <w:r w:rsidRPr="002D3AFB">
              <w:rPr>
                <w:bCs/>
                <w:lang w:val="en-US"/>
              </w:rPr>
              <w:t xml:space="preserve">SCell being activated is </w:t>
            </w:r>
            <w:r w:rsidRPr="002D3AFB">
              <w:rPr>
                <w:bCs/>
                <w:u w:val="single"/>
                <w:lang w:val="en-US"/>
              </w:rPr>
              <w:t>unknown</w:t>
            </w:r>
            <w:r w:rsidRPr="002D3AFB">
              <w:rPr>
                <w:bCs/>
                <w:lang w:val="en-US"/>
              </w:rPr>
              <w:t xml:space="preserve"> and belongs to </w:t>
            </w:r>
            <w:r w:rsidRPr="002D3AFB">
              <w:rPr>
                <w:bCs/>
                <w:u w:val="single"/>
                <w:lang w:val="en-US"/>
              </w:rPr>
              <w:t>FR1</w:t>
            </w:r>
          </w:p>
          <w:p w14:paraId="71FC7C95" w14:textId="4D204C5F" w:rsidR="002D3AFB" w:rsidRPr="002D3AFB" w:rsidRDefault="002D3AFB" w:rsidP="002D3AFB">
            <w:pPr>
              <w:numPr>
                <w:ilvl w:val="1"/>
                <w:numId w:val="22"/>
              </w:numPr>
              <w:overflowPunct w:val="0"/>
              <w:autoSpaceDE w:val="0"/>
              <w:autoSpaceDN w:val="0"/>
              <w:adjustRightInd w:val="0"/>
              <w:spacing w:after="0"/>
              <w:textAlignment w:val="baseline"/>
              <w:rPr>
                <w:bCs/>
                <w:lang w:val="en-US"/>
              </w:rPr>
            </w:pPr>
            <w:r w:rsidRPr="002D3AFB">
              <w:rPr>
                <w:bCs/>
                <w:lang w:val="en-US"/>
              </w:rPr>
              <w:t>when SCell is non-contiguous to an active serving cell in the same band (Intra-band non-continuous CA), whether temporary RS can be used for AGC and/or time frequency tracking?</w:t>
            </w:r>
          </w:p>
          <w:p w14:paraId="7E44564A" w14:textId="77777777" w:rsidR="002D3AFB" w:rsidRPr="002D3AFB" w:rsidRDefault="002D3AFB" w:rsidP="002D3AFB">
            <w:pPr>
              <w:numPr>
                <w:ilvl w:val="2"/>
                <w:numId w:val="22"/>
              </w:numPr>
              <w:overflowPunct w:val="0"/>
              <w:autoSpaceDE w:val="0"/>
              <w:autoSpaceDN w:val="0"/>
              <w:adjustRightInd w:val="0"/>
              <w:spacing w:after="0"/>
              <w:jc w:val="both"/>
              <w:textAlignment w:val="baseline"/>
              <w:rPr>
                <w:bCs/>
                <w:lang w:val="en-US"/>
              </w:rPr>
            </w:pPr>
            <w:r w:rsidRPr="002D3AFB">
              <w:rPr>
                <w:bCs/>
              </w:rPr>
              <w:t>Option1: it is not a target scenario for temporary RS based SCell activation latency optimization.</w:t>
            </w:r>
          </w:p>
          <w:p w14:paraId="1EAF3FF5" w14:textId="77777777" w:rsidR="002D3AFB" w:rsidRPr="002D3AFB" w:rsidRDefault="002D3AFB" w:rsidP="002D3AFB">
            <w:pPr>
              <w:numPr>
                <w:ilvl w:val="2"/>
                <w:numId w:val="22"/>
              </w:numPr>
              <w:overflowPunct w:val="0"/>
              <w:autoSpaceDE w:val="0"/>
              <w:autoSpaceDN w:val="0"/>
              <w:adjustRightInd w:val="0"/>
              <w:spacing w:after="0"/>
              <w:jc w:val="both"/>
              <w:textAlignment w:val="baseline"/>
              <w:rPr>
                <w:bCs/>
                <w:lang w:val="en-US"/>
              </w:rPr>
            </w:pPr>
            <w:r w:rsidRPr="002D3AFB">
              <w:rPr>
                <w:bCs/>
              </w:rPr>
              <w:t>Option 2: temporary RS can be used for time frequency tracking only</w:t>
            </w:r>
          </w:p>
          <w:p w14:paraId="44356335" w14:textId="65793ADA" w:rsidR="002D3AFB" w:rsidRPr="002D3AFB" w:rsidRDefault="002D3AFB" w:rsidP="002D3AFB">
            <w:pPr>
              <w:numPr>
                <w:ilvl w:val="3"/>
                <w:numId w:val="22"/>
              </w:numPr>
              <w:overflowPunct w:val="0"/>
              <w:autoSpaceDE w:val="0"/>
              <w:autoSpaceDN w:val="0"/>
              <w:adjustRightInd w:val="0"/>
              <w:spacing w:after="0"/>
              <w:jc w:val="both"/>
              <w:textAlignment w:val="baseline"/>
              <w:rPr>
                <w:bCs/>
                <w:lang w:val="en-US"/>
              </w:rPr>
            </w:pPr>
            <w:r w:rsidRPr="002D3AFB">
              <w:rPr>
                <w:bCs/>
              </w:rPr>
              <w:t>(For AGC: UE performs AGC adjustment based on SSB rather than temporary RS).</w:t>
            </w:r>
          </w:p>
          <w:p w14:paraId="4F2BD3DA" w14:textId="76D3B634" w:rsidR="002D3AFB" w:rsidRPr="002D3AFB" w:rsidRDefault="002D3AFB" w:rsidP="002D3AFB">
            <w:pPr>
              <w:numPr>
                <w:ilvl w:val="3"/>
                <w:numId w:val="22"/>
              </w:numPr>
              <w:overflowPunct w:val="0"/>
              <w:autoSpaceDE w:val="0"/>
              <w:autoSpaceDN w:val="0"/>
              <w:adjustRightInd w:val="0"/>
              <w:spacing w:after="0"/>
              <w:jc w:val="both"/>
              <w:textAlignment w:val="baseline"/>
              <w:rPr>
                <w:bCs/>
                <w:lang w:val="en-US"/>
              </w:rPr>
            </w:pPr>
            <w:r w:rsidRPr="002D3AFB">
              <w:rPr>
                <w:bCs/>
              </w:rPr>
              <w:t>For time frequency tracking: UE can perform time-frequency tracking based on temporary RS.</w:t>
            </w:r>
          </w:p>
          <w:p w14:paraId="41F8927F" w14:textId="169E0F30" w:rsidR="002D3AFB" w:rsidRPr="002D3AFB" w:rsidRDefault="002D3AFB" w:rsidP="002D3AFB">
            <w:pPr>
              <w:numPr>
                <w:ilvl w:val="4"/>
                <w:numId w:val="22"/>
              </w:numPr>
              <w:overflowPunct w:val="0"/>
              <w:autoSpaceDE w:val="0"/>
              <w:autoSpaceDN w:val="0"/>
              <w:adjustRightInd w:val="0"/>
              <w:jc w:val="both"/>
              <w:textAlignment w:val="baseline"/>
              <w:rPr>
                <w:bCs/>
                <w:lang w:val="en-US"/>
              </w:rPr>
            </w:pPr>
            <w:r w:rsidRPr="002D3AFB">
              <w:rPr>
                <w:bCs/>
              </w:rPr>
              <w:t>One temporary RS burst is required.</w:t>
            </w:r>
          </w:p>
        </w:tc>
      </w:tr>
    </w:tbl>
    <w:p w14:paraId="30286FCB" w14:textId="616EC6E8" w:rsidR="002D3AFB" w:rsidRDefault="002D3AFB" w:rsidP="0071349D"/>
    <w:p w14:paraId="76DEC666" w14:textId="76925092" w:rsidR="00076AA4" w:rsidRPr="00802360" w:rsidRDefault="00076AA4" w:rsidP="00076AA4">
      <w:pPr>
        <w:spacing w:after="0"/>
        <w:rPr>
          <w:sz w:val="22"/>
          <w:szCs w:val="22"/>
          <w:lang w:val="en-CA"/>
        </w:rPr>
      </w:pPr>
      <w:r>
        <w:rPr>
          <w:sz w:val="22"/>
          <w:szCs w:val="22"/>
          <w:lang w:val="en-CA"/>
        </w:rPr>
        <w:lastRenderedPageBreak/>
        <w:t>In our view TRS cannot be used for the cell detection, but it can be used for time/frequency refinement in FR1. Since omnidirectional antennas is the baseline for FR1, and UE Rx beam sweeping therefore is not used, there is little uncertainty on when UE is ready to make use of the TRS, i.e., when the UE will have detected the SCell to-be-added and is ready to carry out time/frequency refinement based on TRS.</w:t>
      </w:r>
    </w:p>
    <w:p w14:paraId="5B6E1D08" w14:textId="77777777" w:rsidR="00076AA4" w:rsidRDefault="00076AA4" w:rsidP="00076AA4">
      <w:pPr>
        <w:spacing w:after="0"/>
        <w:ind w:left="1276" w:hanging="1276"/>
        <w:rPr>
          <w:b/>
          <w:bCs/>
          <w:color w:val="1F497D" w:themeColor="text2"/>
          <w:sz w:val="22"/>
          <w:szCs w:val="22"/>
          <w:lang w:val="en-CA"/>
        </w:rPr>
      </w:pPr>
    </w:p>
    <w:p w14:paraId="2A5C9DFD" w14:textId="4B8C400F" w:rsidR="00076AA4" w:rsidRPr="00791F9E" w:rsidRDefault="00076AA4" w:rsidP="00076AA4">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sidR="00454637">
        <w:rPr>
          <w:b/>
          <w:bCs/>
          <w:color w:val="1F497D" w:themeColor="text2"/>
          <w:sz w:val="22"/>
          <w:szCs w:val="22"/>
          <w:lang w:val="en-CA"/>
        </w:rPr>
        <w:t>3</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unknown SCell in FR1</w:t>
      </w:r>
      <w:r w:rsidR="00787DB6">
        <w:rPr>
          <w:color w:val="1F497D" w:themeColor="text2"/>
          <w:sz w:val="22"/>
          <w:szCs w:val="22"/>
          <w:lang w:val="en-CA"/>
        </w:rPr>
        <w:t xml:space="preserve"> with non-contiguous intra-band serving cell</w:t>
      </w:r>
      <w:r w:rsidR="00293CE8">
        <w:rPr>
          <w:color w:val="1F497D" w:themeColor="text2"/>
          <w:sz w:val="22"/>
          <w:szCs w:val="22"/>
          <w:lang w:val="en-CA"/>
        </w:rPr>
        <w:t>(s)</w:t>
      </w:r>
      <w:r>
        <w:rPr>
          <w:color w:val="1F497D" w:themeColor="text2"/>
          <w:sz w:val="22"/>
          <w:szCs w:val="22"/>
          <w:lang w:val="en-CA"/>
        </w:rPr>
        <w:t xml:space="preserve">, TRS can be considered for reducing latency for time/frequency refinement, i.e., </w:t>
      </w:r>
      <w:r w:rsidR="00787DB6">
        <w:rPr>
          <w:color w:val="1F497D" w:themeColor="text2"/>
          <w:sz w:val="22"/>
          <w:szCs w:val="22"/>
          <w:lang w:val="en-CA"/>
        </w:rPr>
        <w:t>an activity</w:t>
      </w:r>
      <w:r>
        <w:rPr>
          <w:color w:val="1F497D" w:themeColor="text2"/>
          <w:sz w:val="22"/>
          <w:szCs w:val="22"/>
          <w:lang w:val="en-CA"/>
        </w:rPr>
        <w:t xml:space="preserve"> following upon coarse gain setting and cell detection.</w:t>
      </w:r>
    </w:p>
    <w:p w14:paraId="71D1AD29" w14:textId="4829A951" w:rsidR="00076AA4" w:rsidRPr="00076AA4" w:rsidRDefault="00076AA4" w:rsidP="0071349D">
      <w:pPr>
        <w:rPr>
          <w:sz w:val="22"/>
          <w:szCs w:val="22"/>
          <w:lang w:val="en-CA"/>
        </w:rPr>
      </w:pPr>
    </w:p>
    <w:p w14:paraId="698E7303" w14:textId="6EEC24F7" w:rsidR="001D5AED" w:rsidRDefault="001D5AED" w:rsidP="0071349D">
      <w:r w:rsidRPr="00643993">
        <w:rPr>
          <w:sz w:val="22"/>
          <w:szCs w:val="22"/>
        </w:rPr>
        <w:t xml:space="preserve">The </w:t>
      </w:r>
      <w:r>
        <w:rPr>
          <w:sz w:val="22"/>
          <w:szCs w:val="22"/>
        </w:rPr>
        <w:t>third</w:t>
      </w:r>
      <w:r w:rsidRPr="00643993">
        <w:rPr>
          <w:sz w:val="22"/>
          <w:szCs w:val="22"/>
        </w:rPr>
        <w:t xml:space="preserve"> open issue</w:t>
      </w:r>
      <w:r>
        <w:rPr>
          <w:sz w:val="22"/>
          <w:szCs w:val="22"/>
        </w:rPr>
        <w:t>s</w:t>
      </w:r>
      <w:r w:rsidRPr="00643993">
        <w:rPr>
          <w:sz w:val="22"/>
          <w:szCs w:val="22"/>
        </w:rPr>
        <w:t xml:space="preserve"> </w:t>
      </w:r>
      <w:r>
        <w:rPr>
          <w:sz w:val="22"/>
          <w:szCs w:val="22"/>
        </w:rPr>
        <w:t xml:space="preserve">in </w:t>
      </w:r>
      <w:r>
        <w:rPr>
          <w:sz w:val="22"/>
          <w:szCs w:val="22"/>
        </w:rPr>
        <w:fldChar w:fldCharType="begin"/>
      </w:r>
      <w:r>
        <w:rPr>
          <w:sz w:val="22"/>
          <w:szCs w:val="22"/>
        </w:rPr>
        <w:instrText xml:space="preserve"> REF _Ref71528776 \r \h </w:instrText>
      </w:r>
      <w:r>
        <w:rPr>
          <w:sz w:val="22"/>
          <w:szCs w:val="22"/>
        </w:rPr>
      </w:r>
      <w:r>
        <w:rPr>
          <w:sz w:val="22"/>
          <w:szCs w:val="22"/>
        </w:rPr>
        <w:fldChar w:fldCharType="separate"/>
      </w:r>
      <w:r w:rsidR="00CA71E5">
        <w:rPr>
          <w:sz w:val="22"/>
          <w:szCs w:val="22"/>
        </w:rPr>
        <w:t>[4]</w:t>
      </w:r>
      <w:r>
        <w:rPr>
          <w:sz w:val="22"/>
          <w:szCs w:val="22"/>
        </w:rPr>
        <w:fldChar w:fldCharType="end"/>
      </w:r>
      <w:r>
        <w:rPr>
          <w:sz w:val="22"/>
          <w:szCs w:val="22"/>
        </w:rPr>
        <w:t xml:space="preserve"> </w:t>
      </w:r>
      <w:r w:rsidRPr="00643993">
        <w:rPr>
          <w:sz w:val="22"/>
          <w:szCs w:val="22"/>
        </w:rPr>
        <w:t>concern</w:t>
      </w:r>
      <w:r>
        <w:rPr>
          <w:sz w:val="22"/>
          <w:szCs w:val="22"/>
        </w:rPr>
        <w:t>s</w:t>
      </w:r>
      <w:r w:rsidRPr="00643993">
        <w:rPr>
          <w:sz w:val="22"/>
          <w:szCs w:val="22"/>
        </w:rPr>
        <w:t xml:space="preserve"> </w:t>
      </w:r>
      <w:r>
        <w:rPr>
          <w:sz w:val="22"/>
          <w:szCs w:val="22"/>
        </w:rPr>
        <w:t xml:space="preserve">whether TRS can be used for gain setting </w:t>
      </w:r>
      <w:r w:rsidR="008E090C">
        <w:rPr>
          <w:sz w:val="22"/>
          <w:szCs w:val="22"/>
        </w:rPr>
        <w:t xml:space="preserve">and/or time/frequency tuning </w:t>
      </w:r>
      <w:r>
        <w:rPr>
          <w:sz w:val="22"/>
          <w:szCs w:val="22"/>
        </w:rPr>
        <w:t xml:space="preserve">when the FR1 SCell to-be-activated is unknown and </w:t>
      </w:r>
      <w:r w:rsidR="008E090C">
        <w:rPr>
          <w:sz w:val="22"/>
          <w:szCs w:val="22"/>
        </w:rPr>
        <w:t>in a different band than any of the active serving cells.</w:t>
      </w:r>
    </w:p>
    <w:tbl>
      <w:tblPr>
        <w:tblStyle w:val="TableGrid"/>
        <w:tblW w:w="0" w:type="auto"/>
        <w:tblLook w:val="04A0" w:firstRow="1" w:lastRow="0" w:firstColumn="1" w:lastColumn="0" w:noHBand="0" w:noVBand="1"/>
      </w:tblPr>
      <w:tblGrid>
        <w:gridCol w:w="9629"/>
      </w:tblGrid>
      <w:tr w:rsidR="002D3AFB" w14:paraId="63DF8EBD" w14:textId="77777777" w:rsidTr="00EF2FCB">
        <w:tc>
          <w:tcPr>
            <w:tcW w:w="9629" w:type="dxa"/>
            <w:tcBorders>
              <w:top w:val="single" w:sz="4" w:space="0" w:color="auto"/>
              <w:left w:val="single" w:sz="4" w:space="0" w:color="auto"/>
              <w:bottom w:val="single" w:sz="4" w:space="0" w:color="auto"/>
              <w:right w:val="single" w:sz="4" w:space="0" w:color="auto"/>
            </w:tcBorders>
          </w:tcPr>
          <w:p w14:paraId="674362CF" w14:textId="77777777" w:rsidR="002D3AFB" w:rsidRPr="00815F9C" w:rsidRDefault="00815F9C" w:rsidP="00815F9C">
            <w:pPr>
              <w:numPr>
                <w:ilvl w:val="0"/>
                <w:numId w:val="22"/>
              </w:numPr>
              <w:overflowPunct w:val="0"/>
              <w:autoSpaceDE w:val="0"/>
              <w:autoSpaceDN w:val="0"/>
              <w:adjustRightInd w:val="0"/>
              <w:spacing w:before="240" w:after="0"/>
              <w:jc w:val="both"/>
              <w:textAlignment w:val="baseline"/>
              <w:rPr>
                <w:bCs/>
                <w:lang w:val="en-US"/>
              </w:rPr>
            </w:pPr>
            <w:r w:rsidRPr="00815F9C">
              <w:rPr>
                <w:bCs/>
                <w:lang w:val="en-US"/>
              </w:rPr>
              <w:t xml:space="preserve">SCell being activated is </w:t>
            </w:r>
            <w:r w:rsidRPr="00815F9C">
              <w:rPr>
                <w:bCs/>
                <w:u w:val="single"/>
                <w:lang w:val="en-US"/>
              </w:rPr>
              <w:t>unknown</w:t>
            </w:r>
            <w:r w:rsidRPr="00815F9C">
              <w:rPr>
                <w:bCs/>
                <w:lang w:val="en-US"/>
              </w:rPr>
              <w:t xml:space="preserve"> and belongs to </w:t>
            </w:r>
            <w:r w:rsidRPr="00815F9C">
              <w:rPr>
                <w:bCs/>
                <w:u w:val="single"/>
                <w:lang w:val="en-US"/>
              </w:rPr>
              <w:t>FR1</w:t>
            </w:r>
          </w:p>
          <w:p w14:paraId="6CA45406" w14:textId="77777777" w:rsidR="00815F9C" w:rsidRPr="00815F9C" w:rsidRDefault="00815F9C" w:rsidP="00815F9C">
            <w:pPr>
              <w:numPr>
                <w:ilvl w:val="1"/>
                <w:numId w:val="22"/>
              </w:numPr>
              <w:overflowPunct w:val="0"/>
              <w:autoSpaceDE w:val="0"/>
              <w:autoSpaceDN w:val="0"/>
              <w:adjustRightInd w:val="0"/>
              <w:spacing w:after="0"/>
              <w:jc w:val="both"/>
              <w:textAlignment w:val="baseline"/>
              <w:rPr>
                <w:bCs/>
                <w:lang w:val="en-US"/>
              </w:rPr>
            </w:pPr>
            <w:r w:rsidRPr="00815F9C">
              <w:rPr>
                <w:bCs/>
                <w:lang w:val="en-US"/>
              </w:rPr>
              <w:t>When SCell to be activated and active serving cell are in the different band (Inter-band CA), whether temporary RS can be used for AGC and/or time frequency tracking?</w:t>
            </w:r>
          </w:p>
          <w:p w14:paraId="77386CC7" w14:textId="19CE7F99" w:rsidR="00815F9C" w:rsidRPr="00815F9C" w:rsidRDefault="00815F9C" w:rsidP="00815F9C">
            <w:pPr>
              <w:numPr>
                <w:ilvl w:val="2"/>
                <w:numId w:val="22"/>
              </w:numPr>
              <w:overflowPunct w:val="0"/>
              <w:autoSpaceDE w:val="0"/>
              <w:autoSpaceDN w:val="0"/>
              <w:adjustRightInd w:val="0"/>
              <w:spacing w:after="0"/>
              <w:jc w:val="both"/>
              <w:textAlignment w:val="baseline"/>
              <w:rPr>
                <w:bCs/>
                <w:lang w:val="en-US"/>
              </w:rPr>
            </w:pPr>
            <w:r w:rsidRPr="00815F9C">
              <w:rPr>
                <w:bCs/>
              </w:rPr>
              <w:t>Option</w:t>
            </w:r>
            <w:r>
              <w:rPr>
                <w:bCs/>
              </w:rPr>
              <w:t xml:space="preserve"> </w:t>
            </w:r>
            <w:r w:rsidRPr="00815F9C">
              <w:rPr>
                <w:bCs/>
              </w:rPr>
              <w:t>1: it is not a target scenario for temporary RS based SCell activation latency optimization.</w:t>
            </w:r>
          </w:p>
          <w:p w14:paraId="5B1CA490" w14:textId="6E2AEA29" w:rsidR="00815F9C" w:rsidRPr="00815F9C" w:rsidRDefault="00815F9C" w:rsidP="00815F9C">
            <w:pPr>
              <w:numPr>
                <w:ilvl w:val="2"/>
                <w:numId w:val="22"/>
              </w:numPr>
              <w:overflowPunct w:val="0"/>
              <w:autoSpaceDE w:val="0"/>
              <w:autoSpaceDN w:val="0"/>
              <w:adjustRightInd w:val="0"/>
              <w:spacing w:after="0"/>
              <w:jc w:val="both"/>
              <w:textAlignment w:val="baseline"/>
              <w:rPr>
                <w:bCs/>
                <w:lang w:val="en-US"/>
              </w:rPr>
            </w:pPr>
            <w:r w:rsidRPr="00815F9C">
              <w:rPr>
                <w:bCs/>
              </w:rPr>
              <w:t>Option 2: temporary RS can be used for time frequency tracking only</w:t>
            </w:r>
          </w:p>
          <w:p w14:paraId="29988A45" w14:textId="3A57F346" w:rsidR="00815F9C" w:rsidRPr="00815F9C" w:rsidRDefault="00815F9C" w:rsidP="00815F9C">
            <w:pPr>
              <w:numPr>
                <w:ilvl w:val="3"/>
                <w:numId w:val="22"/>
              </w:numPr>
              <w:overflowPunct w:val="0"/>
              <w:autoSpaceDE w:val="0"/>
              <w:autoSpaceDN w:val="0"/>
              <w:adjustRightInd w:val="0"/>
              <w:spacing w:after="0"/>
              <w:jc w:val="both"/>
              <w:textAlignment w:val="baseline"/>
              <w:rPr>
                <w:bCs/>
                <w:lang w:val="en-US"/>
              </w:rPr>
            </w:pPr>
            <w:r w:rsidRPr="00815F9C">
              <w:rPr>
                <w:bCs/>
              </w:rPr>
              <w:t>(For AGC: UE performs AGC adjustment based on SSB rather than temporary RS).</w:t>
            </w:r>
          </w:p>
          <w:p w14:paraId="5BFD2FC3" w14:textId="7F6608F9" w:rsidR="00815F9C" w:rsidRPr="00815F9C" w:rsidRDefault="00815F9C" w:rsidP="00815F9C">
            <w:pPr>
              <w:numPr>
                <w:ilvl w:val="3"/>
                <w:numId w:val="22"/>
              </w:numPr>
              <w:overflowPunct w:val="0"/>
              <w:autoSpaceDE w:val="0"/>
              <w:autoSpaceDN w:val="0"/>
              <w:adjustRightInd w:val="0"/>
              <w:spacing w:after="0"/>
              <w:jc w:val="both"/>
              <w:textAlignment w:val="baseline"/>
              <w:rPr>
                <w:bCs/>
                <w:lang w:val="en-US"/>
              </w:rPr>
            </w:pPr>
            <w:r w:rsidRPr="00815F9C">
              <w:rPr>
                <w:bCs/>
              </w:rPr>
              <w:t>For time frequency tracking: UE can perform time-frequency tracking based on temporary RS.</w:t>
            </w:r>
          </w:p>
          <w:p w14:paraId="5B945075" w14:textId="0674D4E4" w:rsidR="00815F9C" w:rsidRPr="00815F9C" w:rsidRDefault="00815F9C" w:rsidP="00815F9C">
            <w:pPr>
              <w:numPr>
                <w:ilvl w:val="4"/>
                <w:numId w:val="22"/>
              </w:numPr>
              <w:overflowPunct w:val="0"/>
              <w:autoSpaceDE w:val="0"/>
              <w:autoSpaceDN w:val="0"/>
              <w:adjustRightInd w:val="0"/>
              <w:jc w:val="both"/>
              <w:textAlignment w:val="baseline"/>
              <w:rPr>
                <w:bCs/>
                <w:lang w:val="en-US"/>
              </w:rPr>
            </w:pPr>
            <w:r w:rsidRPr="00815F9C">
              <w:rPr>
                <w:bCs/>
              </w:rPr>
              <w:t>One temporary RS burst is required.</w:t>
            </w:r>
          </w:p>
        </w:tc>
      </w:tr>
    </w:tbl>
    <w:p w14:paraId="52061288" w14:textId="33E9CFE5" w:rsidR="00787DB6" w:rsidRPr="00787DB6" w:rsidRDefault="00787DB6" w:rsidP="00787DB6">
      <w:pPr>
        <w:spacing w:before="240"/>
        <w:rPr>
          <w:sz w:val="22"/>
          <w:szCs w:val="22"/>
        </w:rPr>
      </w:pPr>
      <w:r>
        <w:rPr>
          <w:sz w:val="22"/>
          <w:szCs w:val="22"/>
        </w:rPr>
        <w:t>Th</w:t>
      </w:r>
      <w:r w:rsidR="00293CE8">
        <w:rPr>
          <w:sz w:val="22"/>
          <w:szCs w:val="22"/>
        </w:rPr>
        <w:t xml:space="preserve">e difference here to the intra-band non-contiguous case above is that whereas MRTD is 3µs in the previous case, it is 33µs for the current case with inter-band serving cell. However, as long as the TRS are used at a point in time after the cell detection, there is little difference from the case above, i.e., the delay uncertainty is handled in the cell detection and does not impact the usage of the TRS. </w:t>
      </w:r>
    </w:p>
    <w:p w14:paraId="4D2448A3" w14:textId="4957C12D" w:rsidR="00293CE8" w:rsidRPr="00791F9E" w:rsidRDefault="00293CE8" w:rsidP="00293CE8">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sidR="00454637">
        <w:rPr>
          <w:b/>
          <w:bCs/>
          <w:color w:val="1F497D" w:themeColor="text2"/>
          <w:sz w:val="22"/>
          <w:szCs w:val="22"/>
          <w:lang w:val="en-CA"/>
        </w:rPr>
        <w:t>4</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unknown SCell in FR1 with inter-band serving cell(s), TRS can be considered for reducing latency for time/frequency refinement, i.e., an activity following upon coarse gain setting and cell detection.</w:t>
      </w:r>
    </w:p>
    <w:p w14:paraId="6C771F60" w14:textId="055CC47C" w:rsidR="00936A71" w:rsidRPr="00293CE8" w:rsidRDefault="00936A71" w:rsidP="0071349D">
      <w:pPr>
        <w:rPr>
          <w:sz w:val="22"/>
          <w:szCs w:val="22"/>
          <w:lang w:val="en-CA"/>
        </w:rPr>
      </w:pPr>
    </w:p>
    <w:p w14:paraId="52EA6B97" w14:textId="30519A06" w:rsidR="00293CE8" w:rsidRPr="00293CE8" w:rsidRDefault="00293CE8" w:rsidP="0071349D">
      <w:pPr>
        <w:rPr>
          <w:sz w:val="22"/>
          <w:szCs w:val="22"/>
          <w:lang w:val="en-CA"/>
        </w:rPr>
      </w:pPr>
      <w:r w:rsidRPr="00293CE8">
        <w:rPr>
          <w:sz w:val="22"/>
          <w:szCs w:val="22"/>
          <w:lang w:val="en-CA"/>
        </w:rPr>
        <w:t xml:space="preserve">The fourth open issue </w:t>
      </w:r>
      <w:r>
        <w:rPr>
          <w:sz w:val="22"/>
          <w:szCs w:val="22"/>
        </w:rPr>
        <w:t xml:space="preserve">in </w:t>
      </w:r>
      <w:r>
        <w:rPr>
          <w:sz w:val="22"/>
          <w:szCs w:val="22"/>
        </w:rPr>
        <w:fldChar w:fldCharType="begin"/>
      </w:r>
      <w:r>
        <w:rPr>
          <w:sz w:val="22"/>
          <w:szCs w:val="22"/>
        </w:rPr>
        <w:instrText xml:space="preserve"> REF _Ref71528776 \r \h </w:instrText>
      </w:r>
      <w:r>
        <w:rPr>
          <w:sz w:val="22"/>
          <w:szCs w:val="22"/>
        </w:rPr>
      </w:r>
      <w:r>
        <w:rPr>
          <w:sz w:val="22"/>
          <w:szCs w:val="22"/>
        </w:rPr>
        <w:fldChar w:fldCharType="separate"/>
      </w:r>
      <w:r w:rsidR="00CA71E5">
        <w:rPr>
          <w:sz w:val="22"/>
          <w:szCs w:val="22"/>
        </w:rPr>
        <w:t>[4]</w:t>
      </w:r>
      <w:r>
        <w:rPr>
          <w:sz w:val="22"/>
          <w:szCs w:val="22"/>
        </w:rPr>
        <w:fldChar w:fldCharType="end"/>
      </w:r>
      <w:r>
        <w:rPr>
          <w:sz w:val="22"/>
          <w:szCs w:val="22"/>
        </w:rPr>
        <w:t xml:space="preserve"> </w:t>
      </w:r>
      <w:r w:rsidRPr="00643993">
        <w:rPr>
          <w:sz w:val="22"/>
          <w:szCs w:val="22"/>
        </w:rPr>
        <w:t>concern</w:t>
      </w:r>
      <w:r>
        <w:rPr>
          <w:sz w:val="22"/>
          <w:szCs w:val="22"/>
        </w:rPr>
        <w:t xml:space="preserve">s whether </w:t>
      </w:r>
      <w:r w:rsidR="005B5762">
        <w:rPr>
          <w:sz w:val="22"/>
          <w:szCs w:val="22"/>
        </w:rPr>
        <w:t xml:space="preserve">RSs </w:t>
      </w:r>
      <w:r>
        <w:rPr>
          <w:sz w:val="22"/>
          <w:szCs w:val="22"/>
        </w:rPr>
        <w:t>on intra-band carriers need to be transmitted in the same slot</w:t>
      </w:r>
      <w:r w:rsidR="005B5762">
        <w:rPr>
          <w:sz w:val="22"/>
          <w:szCs w:val="22"/>
        </w:rPr>
        <w:t xml:space="preserve"> for being useful for gain setting.</w:t>
      </w:r>
    </w:p>
    <w:tbl>
      <w:tblPr>
        <w:tblStyle w:val="TableGrid"/>
        <w:tblW w:w="0" w:type="auto"/>
        <w:tblLook w:val="04A0" w:firstRow="1" w:lastRow="0" w:firstColumn="1" w:lastColumn="0" w:noHBand="0" w:noVBand="1"/>
      </w:tblPr>
      <w:tblGrid>
        <w:gridCol w:w="9629"/>
      </w:tblGrid>
      <w:tr w:rsidR="00815F9C" w14:paraId="18990289" w14:textId="77777777" w:rsidTr="00EF2FCB">
        <w:tc>
          <w:tcPr>
            <w:tcW w:w="9629" w:type="dxa"/>
            <w:tcBorders>
              <w:top w:val="single" w:sz="4" w:space="0" w:color="auto"/>
              <w:left w:val="single" w:sz="4" w:space="0" w:color="auto"/>
              <w:bottom w:val="single" w:sz="4" w:space="0" w:color="auto"/>
              <w:right w:val="single" w:sz="4" w:space="0" w:color="auto"/>
            </w:tcBorders>
          </w:tcPr>
          <w:p w14:paraId="12834286" w14:textId="1C352E22" w:rsidR="00815F9C" w:rsidRPr="00815F9C" w:rsidRDefault="00815F9C" w:rsidP="00815F9C">
            <w:pPr>
              <w:numPr>
                <w:ilvl w:val="0"/>
                <w:numId w:val="22"/>
              </w:numPr>
              <w:overflowPunct w:val="0"/>
              <w:autoSpaceDE w:val="0"/>
              <w:autoSpaceDN w:val="0"/>
              <w:adjustRightInd w:val="0"/>
              <w:spacing w:before="240" w:after="0"/>
              <w:textAlignment w:val="baseline"/>
              <w:rPr>
                <w:bCs/>
                <w:lang w:val="en-US"/>
              </w:rPr>
            </w:pPr>
            <w:r w:rsidRPr="00815F9C">
              <w:rPr>
                <w:bCs/>
              </w:rPr>
              <w:t>Answers to Q2 in LS [R1-2009798]</w:t>
            </w:r>
            <w:r>
              <w:rPr>
                <w:bCs/>
              </w:rPr>
              <w:br/>
            </w:r>
            <w:r w:rsidRPr="00815F9C">
              <w:rPr>
                <w:b/>
                <w:bCs/>
                <w:lang w:val="en-US"/>
              </w:rPr>
              <w:t xml:space="preserve">SCell being activated is known and belongs to FR1, </w:t>
            </w:r>
            <w:r w:rsidRPr="00815F9C">
              <w:rPr>
                <w:b/>
                <w:bCs/>
              </w:rPr>
              <w:t>if SCell measurement cycle is larger than 160ms, whether the UE requires to receive another RS transmitted also on the other activated serving cell in the same band in the same slot?</w:t>
            </w:r>
            <w:r>
              <w:rPr>
                <w:b/>
                <w:bCs/>
              </w:rPr>
              <w:br/>
            </w:r>
            <w:r w:rsidRPr="00815F9C">
              <w:rPr>
                <w:bCs/>
                <w:lang w:val="en-US"/>
              </w:rPr>
              <w:t>Based on the legacy requirement assumption, UE expects another RS and/or SSB (burst) is also transmitted on the other activated serving cell, having all the RSs time-aligned within MTRD requirement for intra-band CA</w:t>
            </w:r>
          </w:p>
          <w:p w14:paraId="3FA764C4" w14:textId="77777777" w:rsidR="00815F9C" w:rsidRPr="00815F9C" w:rsidRDefault="00815F9C" w:rsidP="00815F9C">
            <w:pPr>
              <w:numPr>
                <w:ilvl w:val="1"/>
                <w:numId w:val="22"/>
              </w:numPr>
              <w:overflowPunct w:val="0"/>
              <w:autoSpaceDE w:val="0"/>
              <w:autoSpaceDN w:val="0"/>
              <w:adjustRightInd w:val="0"/>
              <w:spacing w:after="0"/>
              <w:jc w:val="both"/>
              <w:textAlignment w:val="baseline"/>
              <w:rPr>
                <w:bCs/>
                <w:lang w:val="en-US"/>
              </w:rPr>
            </w:pPr>
            <w:r w:rsidRPr="00815F9C">
              <w:rPr>
                <w:bCs/>
              </w:rPr>
              <w:t>Option 1(Intel, Huawei, Qualcomm, MTK):</w:t>
            </w:r>
          </w:p>
          <w:p w14:paraId="04B33058" w14:textId="520C5F0D" w:rsidR="00815F9C" w:rsidRPr="00815F9C" w:rsidRDefault="00815F9C" w:rsidP="00815F9C">
            <w:pPr>
              <w:numPr>
                <w:ilvl w:val="2"/>
                <w:numId w:val="22"/>
              </w:numPr>
              <w:overflowPunct w:val="0"/>
              <w:autoSpaceDE w:val="0"/>
              <w:autoSpaceDN w:val="0"/>
              <w:adjustRightInd w:val="0"/>
              <w:spacing w:after="0"/>
              <w:jc w:val="both"/>
              <w:textAlignment w:val="baseline"/>
              <w:rPr>
                <w:bCs/>
                <w:lang w:val="en-US"/>
              </w:rPr>
            </w:pPr>
            <w:r w:rsidRPr="00815F9C">
              <w:rPr>
                <w:bCs/>
              </w:rPr>
              <w:t xml:space="preserve">These RSs are </w:t>
            </w:r>
            <w:r w:rsidRPr="00815F9C">
              <w:rPr>
                <w:b/>
                <w:bCs/>
              </w:rPr>
              <w:t>not</w:t>
            </w:r>
            <w:r w:rsidRPr="00815F9C">
              <w:rPr>
                <w:bCs/>
              </w:rPr>
              <w:t xml:space="preserve"> required to be transmitted in the same slot</w:t>
            </w:r>
          </w:p>
          <w:p w14:paraId="69524069" w14:textId="77777777" w:rsidR="00815F9C" w:rsidRPr="00815F9C" w:rsidRDefault="00815F9C" w:rsidP="00815F9C">
            <w:pPr>
              <w:numPr>
                <w:ilvl w:val="1"/>
                <w:numId w:val="22"/>
              </w:numPr>
              <w:overflowPunct w:val="0"/>
              <w:autoSpaceDE w:val="0"/>
              <w:autoSpaceDN w:val="0"/>
              <w:adjustRightInd w:val="0"/>
              <w:spacing w:after="0"/>
              <w:jc w:val="both"/>
              <w:textAlignment w:val="baseline"/>
              <w:rPr>
                <w:bCs/>
                <w:lang w:val="en-US"/>
              </w:rPr>
            </w:pPr>
            <w:r w:rsidRPr="00815F9C">
              <w:rPr>
                <w:bCs/>
              </w:rPr>
              <w:t>Option 2 (Apple):</w:t>
            </w:r>
          </w:p>
          <w:p w14:paraId="137DEEF0" w14:textId="76BD48AF" w:rsidR="00815F9C" w:rsidRPr="00815F9C" w:rsidRDefault="00815F9C" w:rsidP="00815F9C">
            <w:pPr>
              <w:numPr>
                <w:ilvl w:val="2"/>
                <w:numId w:val="22"/>
              </w:numPr>
              <w:overflowPunct w:val="0"/>
              <w:autoSpaceDE w:val="0"/>
              <w:autoSpaceDN w:val="0"/>
              <w:adjustRightInd w:val="0"/>
              <w:spacing w:after="0"/>
              <w:jc w:val="both"/>
              <w:textAlignment w:val="baseline"/>
              <w:rPr>
                <w:bCs/>
                <w:lang w:val="en-US"/>
              </w:rPr>
            </w:pPr>
            <w:r w:rsidRPr="00815F9C">
              <w:rPr>
                <w:bCs/>
              </w:rPr>
              <w:t>These RSs are required to be transmitted in the same slot</w:t>
            </w:r>
          </w:p>
          <w:p w14:paraId="541426D4" w14:textId="77777777" w:rsidR="00815F9C" w:rsidRPr="00815F9C" w:rsidRDefault="00815F9C" w:rsidP="00815F9C">
            <w:pPr>
              <w:numPr>
                <w:ilvl w:val="1"/>
                <w:numId w:val="22"/>
              </w:numPr>
              <w:overflowPunct w:val="0"/>
              <w:autoSpaceDE w:val="0"/>
              <w:autoSpaceDN w:val="0"/>
              <w:adjustRightInd w:val="0"/>
              <w:spacing w:after="0"/>
              <w:jc w:val="both"/>
              <w:textAlignment w:val="baseline"/>
              <w:rPr>
                <w:bCs/>
                <w:lang w:val="en-US"/>
              </w:rPr>
            </w:pPr>
            <w:r w:rsidRPr="00815F9C">
              <w:rPr>
                <w:bCs/>
              </w:rPr>
              <w:t xml:space="preserve">Option 3 (new compromised option): </w:t>
            </w:r>
          </w:p>
          <w:p w14:paraId="42CB9ED4" w14:textId="6DFF946E" w:rsidR="00815F9C" w:rsidRPr="00815F9C" w:rsidRDefault="00815F9C" w:rsidP="00815F9C">
            <w:pPr>
              <w:numPr>
                <w:ilvl w:val="2"/>
                <w:numId w:val="22"/>
              </w:numPr>
              <w:overflowPunct w:val="0"/>
              <w:autoSpaceDE w:val="0"/>
              <w:autoSpaceDN w:val="0"/>
              <w:adjustRightInd w:val="0"/>
              <w:jc w:val="both"/>
              <w:textAlignment w:val="baseline"/>
              <w:rPr>
                <w:bCs/>
                <w:lang w:val="en-US"/>
              </w:rPr>
            </w:pPr>
            <w:r w:rsidRPr="00815F9C">
              <w:rPr>
                <w:bCs/>
              </w:rPr>
              <w:t>UE reports capability which indicates whether UE requires to receive another RS transmitted also on the other activated serving cell in the same band in the same slot.</w:t>
            </w:r>
          </w:p>
        </w:tc>
      </w:tr>
    </w:tbl>
    <w:p w14:paraId="69D42662" w14:textId="429D05C3" w:rsidR="00815F9C" w:rsidRPr="005B5762" w:rsidRDefault="00293CE8" w:rsidP="005B5762">
      <w:pPr>
        <w:spacing w:before="240"/>
        <w:rPr>
          <w:sz w:val="22"/>
          <w:szCs w:val="22"/>
        </w:rPr>
      </w:pPr>
      <w:r w:rsidRPr="005B5762">
        <w:rPr>
          <w:sz w:val="22"/>
          <w:szCs w:val="22"/>
        </w:rPr>
        <w:t xml:space="preserve">Our view is that </w:t>
      </w:r>
      <w:r w:rsidR="005B5762" w:rsidRPr="005B5762">
        <w:rPr>
          <w:sz w:val="22"/>
          <w:szCs w:val="22"/>
        </w:rPr>
        <w:t xml:space="preserve">simultaneous transmission of RSs on the different carriers </w:t>
      </w:r>
      <w:r w:rsidRPr="005B5762">
        <w:rPr>
          <w:sz w:val="22"/>
          <w:szCs w:val="22"/>
        </w:rPr>
        <w:t xml:space="preserve">is not needed. </w:t>
      </w:r>
      <w:r w:rsidR="005B5762" w:rsidRPr="005B5762">
        <w:rPr>
          <w:sz w:val="22"/>
          <w:szCs w:val="22"/>
        </w:rPr>
        <w:t xml:space="preserve">The </w:t>
      </w:r>
      <w:r w:rsidRPr="005B5762">
        <w:rPr>
          <w:sz w:val="22"/>
          <w:szCs w:val="22"/>
        </w:rPr>
        <w:t xml:space="preserve">UE shall be able to determine the power spectral density on the individual carriers, and from those measurements derive the required LNA </w:t>
      </w:r>
      <w:r w:rsidR="005B5762" w:rsidRPr="005B5762">
        <w:rPr>
          <w:sz w:val="22"/>
          <w:szCs w:val="22"/>
        </w:rPr>
        <w:t xml:space="preserve">and VGA </w:t>
      </w:r>
      <w:r w:rsidRPr="005B5762">
        <w:rPr>
          <w:sz w:val="22"/>
          <w:szCs w:val="22"/>
        </w:rPr>
        <w:t>setting</w:t>
      </w:r>
      <w:r w:rsidR="005B5762" w:rsidRPr="005B5762">
        <w:rPr>
          <w:sz w:val="22"/>
          <w:szCs w:val="22"/>
        </w:rPr>
        <w:t xml:space="preserve">s for simultaneous reception of the two or more carriers. </w:t>
      </w:r>
    </w:p>
    <w:p w14:paraId="5CDDE3DC" w14:textId="235295E5" w:rsidR="005B5762" w:rsidRPr="005B5762" w:rsidRDefault="005B5762" w:rsidP="005B5762">
      <w:pPr>
        <w:spacing w:after="0"/>
        <w:ind w:left="1276" w:hanging="1276"/>
        <w:rPr>
          <w:color w:val="1F497D" w:themeColor="text2"/>
          <w:sz w:val="22"/>
          <w:szCs w:val="22"/>
          <w:lang w:val="en-CA"/>
        </w:rPr>
      </w:pPr>
      <w:r w:rsidRPr="005B5762">
        <w:rPr>
          <w:b/>
          <w:bCs/>
          <w:color w:val="1F497D" w:themeColor="text2"/>
          <w:sz w:val="22"/>
          <w:szCs w:val="22"/>
          <w:lang w:val="en-CA"/>
        </w:rPr>
        <w:lastRenderedPageBreak/>
        <w:t xml:space="preserve">Proposal </w:t>
      </w:r>
      <w:r w:rsidR="00454637">
        <w:rPr>
          <w:b/>
          <w:bCs/>
          <w:color w:val="1F497D" w:themeColor="text2"/>
          <w:sz w:val="22"/>
          <w:szCs w:val="22"/>
          <w:lang w:val="en-CA"/>
        </w:rPr>
        <w:t>5</w:t>
      </w:r>
      <w:r w:rsidRPr="005B5762">
        <w:rPr>
          <w:b/>
          <w:bCs/>
          <w:color w:val="1F497D" w:themeColor="text2"/>
          <w:sz w:val="22"/>
          <w:szCs w:val="22"/>
          <w:lang w:val="en-CA"/>
        </w:rPr>
        <w:t xml:space="preserve">: </w:t>
      </w:r>
      <w:r>
        <w:rPr>
          <w:b/>
          <w:bCs/>
          <w:color w:val="1F497D" w:themeColor="text2"/>
          <w:sz w:val="22"/>
          <w:szCs w:val="22"/>
          <w:lang w:val="en-CA"/>
        </w:rPr>
        <w:tab/>
      </w:r>
      <w:r w:rsidRPr="005B5762">
        <w:rPr>
          <w:color w:val="1F497D" w:themeColor="text2"/>
          <w:sz w:val="22"/>
          <w:szCs w:val="22"/>
          <w:lang w:val="en-CA"/>
        </w:rPr>
        <w:t xml:space="preserve">RAN4 to </w:t>
      </w:r>
      <w:r w:rsidR="00644EBE" w:rsidRPr="005B5762">
        <w:rPr>
          <w:color w:val="1F497D" w:themeColor="text2"/>
          <w:sz w:val="22"/>
          <w:szCs w:val="22"/>
          <w:lang w:val="en-CA"/>
        </w:rPr>
        <w:t>respond</w:t>
      </w:r>
      <w:r w:rsidRPr="005B5762">
        <w:rPr>
          <w:color w:val="1F497D" w:themeColor="text2"/>
          <w:sz w:val="22"/>
          <w:szCs w:val="22"/>
          <w:lang w:val="en-CA"/>
        </w:rPr>
        <w:t xml:space="preserve"> RAN1 that the RS used for gain setting do not have to be transmitted in the same slot on different carriers.</w:t>
      </w:r>
    </w:p>
    <w:p w14:paraId="36DEEA58" w14:textId="77777777" w:rsidR="0042074A" w:rsidRPr="003A089C" w:rsidRDefault="0042074A" w:rsidP="00140C28">
      <w:pPr>
        <w:rPr>
          <w:sz w:val="22"/>
          <w:szCs w:val="22"/>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5DAFED0B" w14:textId="0AD2FF6E" w:rsidR="0042074A" w:rsidRPr="00CA71E5" w:rsidRDefault="00D1502B" w:rsidP="00454637">
      <w:pPr>
        <w:rPr>
          <w:sz w:val="22"/>
          <w:lang w:val="en-US"/>
        </w:rPr>
      </w:pPr>
      <w:r w:rsidRPr="00DF54C9">
        <w:rPr>
          <w:sz w:val="22"/>
          <w:lang w:val="en-CA"/>
        </w:rPr>
        <w:t xml:space="preserve">In this contribution </w:t>
      </w:r>
      <w:r w:rsidR="004062DE">
        <w:rPr>
          <w:sz w:val="22"/>
          <w:lang w:val="en-CA"/>
        </w:rPr>
        <w:t xml:space="preserve">we have provided some </w:t>
      </w:r>
      <w:r w:rsidR="00926E06">
        <w:rPr>
          <w:sz w:val="22"/>
          <w:lang w:val="en-CA"/>
        </w:rPr>
        <w:t xml:space="preserve">initial input to </w:t>
      </w:r>
      <w:r w:rsidR="00CA71E5">
        <w:rPr>
          <w:sz w:val="22"/>
          <w:lang w:val="en-CA"/>
        </w:rPr>
        <w:t>the WI objective concerning s</w:t>
      </w:r>
      <w:r w:rsidR="00CA71E5" w:rsidRPr="00CA71E5">
        <w:rPr>
          <w:sz w:val="22"/>
          <w:lang w:val="en-CA"/>
        </w:rPr>
        <w:t xml:space="preserve">upport </w:t>
      </w:r>
      <w:r w:rsidR="00CA71E5">
        <w:rPr>
          <w:sz w:val="22"/>
          <w:lang w:val="en-CA"/>
        </w:rPr>
        <w:t xml:space="preserve">of </w:t>
      </w:r>
      <w:r w:rsidR="00CA71E5" w:rsidRPr="00CA71E5">
        <w:rPr>
          <w:sz w:val="22"/>
          <w:lang w:val="en-CA"/>
        </w:rPr>
        <w:t>efficient activation/de-activation mechanism for one SCG and SCells</w:t>
      </w:r>
      <w:r w:rsidR="00CA71E5">
        <w:rPr>
          <w:sz w:val="22"/>
          <w:lang w:val="en-CA"/>
        </w:rPr>
        <w:t>:</w:t>
      </w:r>
    </w:p>
    <w:p w14:paraId="3429F392" w14:textId="77777777" w:rsidR="00454637" w:rsidRPr="009B10BC" w:rsidRDefault="00454637" w:rsidP="00454637">
      <w:pPr>
        <w:spacing w:after="0"/>
        <w:ind w:left="1560" w:hanging="1560"/>
        <w:rPr>
          <w:color w:val="1F497D" w:themeColor="text2"/>
          <w:sz w:val="22"/>
          <w:szCs w:val="22"/>
        </w:rPr>
      </w:pPr>
      <w:r w:rsidRPr="009B10BC">
        <w:rPr>
          <w:b/>
          <w:bCs/>
          <w:color w:val="1F497D" w:themeColor="text2"/>
          <w:sz w:val="22"/>
          <w:szCs w:val="22"/>
        </w:rPr>
        <w:t>Observation 1:</w:t>
      </w:r>
      <w:r w:rsidRPr="009B10BC">
        <w:rPr>
          <w:color w:val="1F497D" w:themeColor="text2"/>
          <w:sz w:val="22"/>
          <w:szCs w:val="22"/>
        </w:rPr>
        <w:t xml:space="preserve"> </w:t>
      </w:r>
      <w:r w:rsidRPr="009B10BC">
        <w:rPr>
          <w:color w:val="1F497D" w:themeColor="text2"/>
          <w:sz w:val="22"/>
          <w:szCs w:val="22"/>
        </w:rPr>
        <w:tab/>
        <w:t xml:space="preserve">For the SCG activation/deactivation feature to be attractive, it needs to bring some benefits over existing features. Particularly, </w:t>
      </w:r>
    </w:p>
    <w:p w14:paraId="4871EFBF" w14:textId="77777777" w:rsidR="00454637" w:rsidRPr="009B10BC" w:rsidRDefault="00454637" w:rsidP="00454637">
      <w:pPr>
        <w:pStyle w:val="ListParagraph"/>
        <w:numPr>
          <w:ilvl w:val="0"/>
          <w:numId w:val="35"/>
        </w:numPr>
        <w:ind w:left="1701" w:hanging="141"/>
        <w:rPr>
          <w:color w:val="1F497D" w:themeColor="text2"/>
          <w:sz w:val="22"/>
          <w:szCs w:val="22"/>
        </w:rPr>
      </w:pPr>
      <w:r w:rsidRPr="009B10BC">
        <w:rPr>
          <w:color w:val="1F497D" w:themeColor="text2"/>
          <w:sz w:val="22"/>
          <w:szCs w:val="22"/>
        </w:rPr>
        <w:t xml:space="preserve">transition time from deactivated to active SCG state needs to be shorter than for existing procedures for PSCell addition, and this calls for RRM measurements in deactivated SCG state, and </w:t>
      </w:r>
    </w:p>
    <w:p w14:paraId="0AFD4D36" w14:textId="63610B08" w:rsidR="00454637" w:rsidRPr="00926E06" w:rsidRDefault="00454637" w:rsidP="00454637">
      <w:pPr>
        <w:pStyle w:val="ListParagraph"/>
        <w:numPr>
          <w:ilvl w:val="0"/>
          <w:numId w:val="35"/>
        </w:numPr>
        <w:ind w:left="1701" w:hanging="141"/>
        <w:rPr>
          <w:color w:val="1F497D" w:themeColor="text2"/>
          <w:sz w:val="22"/>
          <w:szCs w:val="22"/>
        </w:rPr>
      </w:pPr>
      <w:r w:rsidRPr="009B10BC">
        <w:rPr>
          <w:color w:val="1F497D" w:themeColor="text2"/>
          <w:sz w:val="22"/>
          <w:szCs w:val="22"/>
        </w:rPr>
        <w:t>power consumption for RRM measurements in deactivated SCG state need to be less than for such measurements in active SCG state, and this calls for sparser measurements in deactivated SCG state.</w:t>
      </w:r>
    </w:p>
    <w:p w14:paraId="33F6D302" w14:textId="77777777" w:rsidR="00454637" w:rsidRPr="00893C84" w:rsidRDefault="00454637" w:rsidP="00454637">
      <w:pPr>
        <w:ind w:left="1276" w:hanging="1276"/>
        <w:rPr>
          <w:color w:val="1F497D" w:themeColor="text2"/>
          <w:sz w:val="22"/>
          <w:szCs w:val="22"/>
        </w:rPr>
      </w:pPr>
      <w:r w:rsidRPr="00893C84">
        <w:rPr>
          <w:b/>
          <w:bCs/>
          <w:color w:val="1F497D" w:themeColor="text2"/>
          <w:sz w:val="22"/>
          <w:szCs w:val="22"/>
        </w:rPr>
        <w:t xml:space="preserve">Proposal </w:t>
      </w:r>
      <w:r>
        <w:rPr>
          <w:b/>
          <w:bCs/>
          <w:color w:val="1F497D" w:themeColor="text2"/>
          <w:sz w:val="22"/>
          <w:szCs w:val="22"/>
        </w:rPr>
        <w:t>1</w:t>
      </w:r>
      <w:r w:rsidRPr="00893C84">
        <w:rPr>
          <w:b/>
          <w:bCs/>
          <w:color w:val="1F497D" w:themeColor="text2"/>
          <w:sz w:val="22"/>
          <w:szCs w:val="22"/>
        </w:rPr>
        <w:t>:</w:t>
      </w:r>
      <w:r w:rsidRPr="00893C84">
        <w:rPr>
          <w:color w:val="1F497D" w:themeColor="text2"/>
          <w:sz w:val="22"/>
          <w:szCs w:val="22"/>
        </w:rPr>
        <w:t xml:space="preserve"> </w:t>
      </w:r>
      <w:r>
        <w:rPr>
          <w:color w:val="1F497D" w:themeColor="text2"/>
          <w:sz w:val="22"/>
          <w:szCs w:val="22"/>
        </w:rPr>
        <w:tab/>
      </w:r>
      <w:r w:rsidRPr="00893C84">
        <w:rPr>
          <w:color w:val="1F497D" w:themeColor="text2"/>
          <w:sz w:val="22"/>
          <w:szCs w:val="22"/>
        </w:rPr>
        <w:t xml:space="preserve">RAN4 to study what RRM measurements </w:t>
      </w:r>
      <w:r>
        <w:rPr>
          <w:color w:val="1F497D" w:themeColor="text2"/>
          <w:sz w:val="22"/>
          <w:szCs w:val="22"/>
        </w:rPr>
        <w:t>are needed</w:t>
      </w:r>
      <w:r w:rsidRPr="00893C84">
        <w:rPr>
          <w:color w:val="1F497D" w:themeColor="text2"/>
          <w:sz w:val="22"/>
          <w:szCs w:val="22"/>
        </w:rPr>
        <w:t xml:space="preserve"> for UE maint</w:t>
      </w:r>
      <w:r>
        <w:rPr>
          <w:color w:val="1F497D" w:themeColor="text2"/>
          <w:sz w:val="22"/>
          <w:szCs w:val="22"/>
        </w:rPr>
        <w:t>a</w:t>
      </w:r>
      <w:r w:rsidRPr="00893C84">
        <w:rPr>
          <w:color w:val="1F497D" w:themeColor="text2"/>
          <w:sz w:val="22"/>
          <w:szCs w:val="22"/>
        </w:rPr>
        <w:t xml:space="preserve">ining a good enough downlink synchronization </w:t>
      </w:r>
      <w:r>
        <w:rPr>
          <w:color w:val="1F497D" w:themeColor="text2"/>
          <w:sz w:val="22"/>
          <w:szCs w:val="22"/>
        </w:rPr>
        <w:t>to allow</w:t>
      </w:r>
      <w:r w:rsidRPr="00893C84">
        <w:rPr>
          <w:color w:val="1F497D" w:themeColor="text2"/>
          <w:sz w:val="22"/>
          <w:szCs w:val="22"/>
        </w:rPr>
        <w:t xml:space="preserve"> a quick transition from deactivated to active SCG state.</w:t>
      </w:r>
    </w:p>
    <w:p w14:paraId="13030106" w14:textId="5CBD16FE" w:rsidR="00926E06" w:rsidRDefault="00CA71E5" w:rsidP="00CA71E5">
      <w:pPr>
        <w:spacing w:after="0"/>
        <w:rPr>
          <w:b/>
          <w:bCs/>
          <w:color w:val="1F497D" w:themeColor="text2"/>
          <w:sz w:val="22"/>
          <w:szCs w:val="22"/>
          <w:lang w:val="en-CA"/>
        </w:rPr>
      </w:pPr>
      <w:r w:rsidRPr="00DF54C9">
        <w:rPr>
          <w:sz w:val="22"/>
          <w:lang w:val="en-CA"/>
        </w:rPr>
        <w:t xml:space="preserve">In this contribution </w:t>
      </w:r>
      <w:r>
        <w:rPr>
          <w:sz w:val="22"/>
          <w:lang w:val="en-CA"/>
        </w:rPr>
        <w:t>we have provided further input on the open issues concerning usage of TRS for support of efficient activation of SCell:</w:t>
      </w:r>
    </w:p>
    <w:p w14:paraId="5BD36F70" w14:textId="77777777" w:rsidR="00926E06" w:rsidRDefault="00926E06" w:rsidP="00926E06">
      <w:pPr>
        <w:spacing w:after="0"/>
        <w:ind w:left="1276" w:hanging="1276"/>
        <w:rPr>
          <w:b/>
          <w:bCs/>
          <w:color w:val="1F497D" w:themeColor="text2"/>
          <w:sz w:val="22"/>
          <w:szCs w:val="22"/>
          <w:lang w:val="en-CA"/>
        </w:rPr>
      </w:pPr>
    </w:p>
    <w:p w14:paraId="6300E24F" w14:textId="754B10E1" w:rsidR="00454637" w:rsidRDefault="00926E06" w:rsidP="00926E06">
      <w:pPr>
        <w:spacing w:after="0"/>
        <w:ind w:left="1276" w:hanging="1276"/>
        <w:rPr>
          <w:color w:val="1F497D" w:themeColor="text2"/>
          <w:sz w:val="22"/>
          <w:szCs w:val="22"/>
          <w:lang w:val="en-CA"/>
        </w:rPr>
      </w:pPr>
      <w:r w:rsidRPr="00926E06">
        <w:rPr>
          <w:b/>
          <w:bCs/>
          <w:color w:val="1F497D" w:themeColor="text2"/>
          <w:sz w:val="22"/>
          <w:szCs w:val="22"/>
          <w:lang w:val="en-CA"/>
        </w:rPr>
        <w:t xml:space="preserve">Proposal 2: </w:t>
      </w:r>
      <w:r>
        <w:rPr>
          <w:b/>
          <w:bCs/>
          <w:color w:val="1F497D" w:themeColor="text2"/>
          <w:sz w:val="22"/>
          <w:szCs w:val="22"/>
          <w:lang w:val="en-CA"/>
        </w:rPr>
        <w:tab/>
      </w:r>
      <w:r w:rsidRPr="00926E06">
        <w:rPr>
          <w:color w:val="1F497D" w:themeColor="text2"/>
          <w:sz w:val="22"/>
          <w:szCs w:val="22"/>
          <w:lang w:val="en-CA"/>
        </w:rPr>
        <w:t>A gap of two slots shall be provided between TRS bursts</w:t>
      </w:r>
      <w:r>
        <w:rPr>
          <w:color w:val="1F497D" w:themeColor="text2"/>
          <w:sz w:val="22"/>
          <w:szCs w:val="22"/>
          <w:lang w:val="en-CA"/>
        </w:rPr>
        <w:t>.</w:t>
      </w:r>
    </w:p>
    <w:p w14:paraId="7164928C" w14:textId="77777777" w:rsidR="00926E06" w:rsidRPr="00926E06" w:rsidRDefault="00926E06" w:rsidP="00926E06">
      <w:pPr>
        <w:spacing w:after="0"/>
        <w:ind w:left="1276" w:hanging="1276"/>
        <w:rPr>
          <w:b/>
          <w:bCs/>
          <w:color w:val="1F497D" w:themeColor="text2"/>
          <w:sz w:val="22"/>
          <w:szCs w:val="22"/>
          <w:lang w:val="en-CA"/>
        </w:rPr>
      </w:pPr>
    </w:p>
    <w:p w14:paraId="38B4E675" w14:textId="5ECFF7F8" w:rsidR="00926E06" w:rsidRDefault="00926E06" w:rsidP="00926E06">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3</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unknown SCell in FR1 with non-contiguous intra-band serving cell(s), TRS can be considered for reducing latency for time/frequency refinement, i.e., an activity following upon coarse gain setting and cell detection.</w:t>
      </w:r>
    </w:p>
    <w:p w14:paraId="6B68C5D3" w14:textId="77777777" w:rsidR="00926E06" w:rsidRPr="00926E06" w:rsidRDefault="00926E06" w:rsidP="00926E06">
      <w:pPr>
        <w:spacing w:after="0"/>
        <w:ind w:left="1276" w:hanging="1276"/>
        <w:rPr>
          <w:color w:val="1F497D" w:themeColor="text2"/>
          <w:sz w:val="22"/>
          <w:szCs w:val="22"/>
          <w:lang w:val="en-CA"/>
        </w:rPr>
      </w:pPr>
    </w:p>
    <w:p w14:paraId="1D8EBD7D" w14:textId="26776423" w:rsidR="00454637" w:rsidRDefault="00926E06" w:rsidP="00926E06">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4</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unknown SCell in FR1 with inter-band serving cell(s), TRS can be considered for reducing latency for time/frequency refinement, i.e., an activity following upon coarse gain setting and cell detection.</w:t>
      </w:r>
    </w:p>
    <w:p w14:paraId="4D494F7B" w14:textId="77777777" w:rsidR="00926E06" w:rsidRPr="00926E06" w:rsidRDefault="00926E06" w:rsidP="00926E06">
      <w:pPr>
        <w:spacing w:after="0"/>
        <w:ind w:left="1276" w:hanging="1276"/>
        <w:rPr>
          <w:color w:val="1F497D" w:themeColor="text2"/>
          <w:sz w:val="22"/>
          <w:szCs w:val="22"/>
          <w:lang w:val="en-CA"/>
        </w:rPr>
      </w:pPr>
    </w:p>
    <w:p w14:paraId="0B09163E" w14:textId="5BDB32DD" w:rsidR="00926E06" w:rsidRPr="005B5762" w:rsidRDefault="00926E06" w:rsidP="00926E06">
      <w:pPr>
        <w:spacing w:after="0"/>
        <w:ind w:left="1276" w:hanging="1276"/>
        <w:rPr>
          <w:color w:val="1F497D" w:themeColor="text2"/>
          <w:sz w:val="22"/>
          <w:szCs w:val="22"/>
          <w:lang w:val="en-CA"/>
        </w:rPr>
      </w:pPr>
      <w:r w:rsidRPr="005B5762">
        <w:rPr>
          <w:b/>
          <w:bCs/>
          <w:color w:val="1F497D" w:themeColor="text2"/>
          <w:sz w:val="22"/>
          <w:szCs w:val="22"/>
          <w:lang w:val="en-CA"/>
        </w:rPr>
        <w:t xml:space="preserve">Proposal </w:t>
      </w:r>
      <w:r>
        <w:rPr>
          <w:b/>
          <w:bCs/>
          <w:color w:val="1F497D" w:themeColor="text2"/>
          <w:sz w:val="22"/>
          <w:szCs w:val="22"/>
          <w:lang w:val="en-CA"/>
        </w:rPr>
        <w:t>5</w:t>
      </w:r>
      <w:r w:rsidRPr="005B5762">
        <w:rPr>
          <w:b/>
          <w:bCs/>
          <w:color w:val="1F497D" w:themeColor="text2"/>
          <w:sz w:val="22"/>
          <w:szCs w:val="22"/>
          <w:lang w:val="en-CA"/>
        </w:rPr>
        <w:t xml:space="preserve">: </w:t>
      </w:r>
      <w:r>
        <w:rPr>
          <w:b/>
          <w:bCs/>
          <w:color w:val="1F497D" w:themeColor="text2"/>
          <w:sz w:val="22"/>
          <w:szCs w:val="22"/>
          <w:lang w:val="en-CA"/>
        </w:rPr>
        <w:tab/>
      </w:r>
      <w:r w:rsidRPr="005B5762">
        <w:rPr>
          <w:color w:val="1F497D" w:themeColor="text2"/>
          <w:sz w:val="22"/>
          <w:szCs w:val="22"/>
          <w:lang w:val="en-CA"/>
        </w:rPr>
        <w:t xml:space="preserve">RAN4 to </w:t>
      </w:r>
      <w:r w:rsidR="00644EBE" w:rsidRPr="005B5762">
        <w:rPr>
          <w:color w:val="1F497D" w:themeColor="text2"/>
          <w:sz w:val="22"/>
          <w:szCs w:val="22"/>
          <w:lang w:val="en-CA"/>
        </w:rPr>
        <w:t>respond</w:t>
      </w:r>
      <w:r w:rsidRPr="005B5762">
        <w:rPr>
          <w:color w:val="1F497D" w:themeColor="text2"/>
          <w:sz w:val="22"/>
          <w:szCs w:val="22"/>
          <w:lang w:val="en-CA"/>
        </w:rPr>
        <w:t xml:space="preserve"> RAN1 that the RS used for gain setting do not have to be transmitted in the same slot on different carriers.</w:t>
      </w:r>
    </w:p>
    <w:p w14:paraId="561FFBC1" w14:textId="6CFD50EB" w:rsidR="00FC3694" w:rsidRPr="00926E06" w:rsidRDefault="00FC3694" w:rsidP="00FC3694">
      <w:pPr>
        <w:spacing w:after="0"/>
        <w:ind w:left="1134" w:hanging="1134"/>
        <w:rPr>
          <w:rFonts w:eastAsia="Times New Roman"/>
          <w:color w:val="1F497D" w:themeColor="text2"/>
          <w:sz w:val="22"/>
          <w:szCs w:val="22"/>
          <w:lang w:val="en-CA" w:eastAsia="ko-KR"/>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3C808B8F" w14:textId="3B75D1AF" w:rsidR="00D01C26" w:rsidRDefault="00D01C26" w:rsidP="00D01C26">
      <w:pPr>
        <w:numPr>
          <w:ilvl w:val="0"/>
          <w:numId w:val="9"/>
        </w:numPr>
        <w:tabs>
          <w:tab w:val="left" w:pos="851"/>
        </w:tabs>
        <w:rPr>
          <w:rFonts w:ascii="Arial" w:hAnsi="Arial" w:cs="Arial"/>
          <w:sz w:val="22"/>
          <w:szCs w:val="22"/>
          <w:lang w:val="en-CA"/>
        </w:rPr>
      </w:pPr>
      <w:bookmarkStart w:id="6" w:name="_Ref61004649"/>
      <w:bookmarkStart w:id="7" w:name="_Ref71528473"/>
      <w:bookmarkEnd w:id="3"/>
      <w:bookmarkEnd w:id="4"/>
      <w:bookmarkEnd w:id="5"/>
      <w:r>
        <w:rPr>
          <w:rFonts w:ascii="Arial" w:hAnsi="Arial" w:cs="Arial"/>
          <w:sz w:val="22"/>
          <w:szCs w:val="22"/>
          <w:lang w:val="en-CA"/>
        </w:rPr>
        <w:t>RP-20</w:t>
      </w:r>
      <w:r w:rsidR="006134C5">
        <w:rPr>
          <w:rFonts w:ascii="Arial" w:hAnsi="Arial" w:cs="Arial"/>
          <w:sz w:val="22"/>
          <w:szCs w:val="22"/>
          <w:lang w:val="en-CA"/>
        </w:rPr>
        <w:t>1040</w:t>
      </w:r>
      <w:r>
        <w:rPr>
          <w:rFonts w:ascii="Arial" w:hAnsi="Arial" w:cs="Arial"/>
          <w:sz w:val="22"/>
          <w:szCs w:val="22"/>
          <w:lang w:val="en-CA"/>
        </w:rPr>
        <w:t xml:space="preserve"> “</w:t>
      </w:r>
      <w:r w:rsidR="00244DA6" w:rsidRPr="00244DA6">
        <w:rPr>
          <w:rFonts w:ascii="Arial" w:hAnsi="Arial" w:cs="Arial"/>
          <w:sz w:val="22"/>
          <w:szCs w:val="22"/>
          <w:lang w:val="en-CA"/>
        </w:rPr>
        <w:t>Revised WID on Further Multi-RAT Dual-Connectivity enhancements</w:t>
      </w:r>
      <w:r>
        <w:rPr>
          <w:rFonts w:ascii="Arial" w:hAnsi="Arial" w:cs="Arial"/>
          <w:sz w:val="22"/>
          <w:szCs w:val="22"/>
          <w:lang w:val="en-CA"/>
        </w:rPr>
        <w:t xml:space="preserve">”, </w:t>
      </w:r>
      <w:bookmarkEnd w:id="6"/>
      <w:r w:rsidR="006134C5">
        <w:rPr>
          <w:rFonts w:ascii="Arial" w:hAnsi="Arial" w:cs="Arial"/>
          <w:sz w:val="22"/>
          <w:szCs w:val="22"/>
          <w:lang w:val="en-CA"/>
        </w:rPr>
        <w:t>Huawei</w:t>
      </w:r>
      <w:bookmarkEnd w:id="7"/>
    </w:p>
    <w:p w14:paraId="31F9EB23" w14:textId="1C7705A5" w:rsidR="00E26918" w:rsidRDefault="00E26918" w:rsidP="00D01C26">
      <w:pPr>
        <w:numPr>
          <w:ilvl w:val="0"/>
          <w:numId w:val="9"/>
        </w:numPr>
        <w:tabs>
          <w:tab w:val="left" w:pos="851"/>
        </w:tabs>
        <w:rPr>
          <w:rFonts w:ascii="Arial" w:hAnsi="Arial" w:cs="Arial"/>
          <w:sz w:val="22"/>
          <w:szCs w:val="22"/>
          <w:lang w:val="en-CA"/>
        </w:rPr>
      </w:pPr>
      <w:bookmarkStart w:id="8" w:name="_Ref71557261"/>
      <w:r w:rsidRPr="00E26918">
        <w:rPr>
          <w:rFonts w:ascii="Arial" w:hAnsi="Arial" w:cs="Arial"/>
          <w:sz w:val="22"/>
          <w:szCs w:val="22"/>
          <w:lang w:val="en-CA"/>
        </w:rPr>
        <w:t>R2-2104523</w:t>
      </w:r>
      <w:r w:rsidR="009A3909">
        <w:rPr>
          <w:rFonts w:ascii="Arial" w:hAnsi="Arial" w:cs="Arial"/>
          <w:sz w:val="22"/>
          <w:szCs w:val="22"/>
          <w:lang w:val="en-CA"/>
        </w:rPr>
        <w:t xml:space="preserve"> “</w:t>
      </w:r>
      <w:r w:rsidR="009A3909" w:rsidRPr="009A3909">
        <w:rPr>
          <w:rFonts w:ascii="Arial" w:hAnsi="Arial" w:cs="Arial"/>
          <w:sz w:val="22"/>
          <w:szCs w:val="22"/>
          <w:lang w:val="en-CA"/>
        </w:rPr>
        <w:t>offline of RRM relax and DL fine Sync for SCG deactivation (OPPO)</w:t>
      </w:r>
      <w:r w:rsidR="009A3909">
        <w:rPr>
          <w:rFonts w:ascii="Arial" w:hAnsi="Arial" w:cs="Arial"/>
          <w:sz w:val="22"/>
          <w:szCs w:val="22"/>
          <w:lang w:val="en-CA"/>
        </w:rPr>
        <w:t>”, OPPO</w:t>
      </w:r>
      <w:bookmarkEnd w:id="8"/>
    </w:p>
    <w:p w14:paraId="3E52A385" w14:textId="48D08703" w:rsidR="006115F9" w:rsidRDefault="00815F9C" w:rsidP="00C76039">
      <w:pPr>
        <w:numPr>
          <w:ilvl w:val="0"/>
          <w:numId w:val="9"/>
        </w:numPr>
        <w:tabs>
          <w:tab w:val="left" w:pos="851"/>
        </w:tabs>
        <w:rPr>
          <w:rFonts w:ascii="Arial" w:hAnsi="Arial" w:cs="Arial"/>
          <w:sz w:val="22"/>
          <w:szCs w:val="22"/>
          <w:lang w:val="en-CA"/>
        </w:rPr>
      </w:pPr>
      <w:r>
        <w:rPr>
          <w:rFonts w:ascii="Arial" w:hAnsi="Arial" w:cs="Arial"/>
          <w:sz w:val="22"/>
          <w:szCs w:val="22"/>
          <w:lang w:val="en-CA"/>
        </w:rPr>
        <w:t>R4-2105799 “</w:t>
      </w:r>
      <w:r w:rsidRPr="00815F9C">
        <w:rPr>
          <w:rFonts w:ascii="Arial" w:hAnsi="Arial" w:cs="Arial"/>
          <w:sz w:val="22"/>
          <w:szCs w:val="22"/>
          <w:lang w:val="en-CA"/>
        </w:rPr>
        <w:t>Reply LS on temporary RS for efficient SCell activation in NR CA</w:t>
      </w:r>
      <w:r>
        <w:rPr>
          <w:rFonts w:ascii="Arial" w:hAnsi="Arial" w:cs="Arial"/>
          <w:sz w:val="22"/>
          <w:szCs w:val="22"/>
          <w:lang w:val="en-CA"/>
        </w:rPr>
        <w:t>”, RAN4</w:t>
      </w:r>
    </w:p>
    <w:p w14:paraId="02D8669E" w14:textId="4AA792EA" w:rsidR="00643993" w:rsidRPr="00E83C6C" w:rsidRDefault="00643993" w:rsidP="00E83C6C">
      <w:pPr>
        <w:numPr>
          <w:ilvl w:val="0"/>
          <w:numId w:val="9"/>
        </w:numPr>
        <w:tabs>
          <w:tab w:val="left" w:pos="851"/>
        </w:tabs>
        <w:rPr>
          <w:rFonts w:ascii="Arial" w:hAnsi="Arial" w:cs="Arial"/>
          <w:sz w:val="22"/>
          <w:szCs w:val="22"/>
          <w:lang w:val="en-CA"/>
        </w:rPr>
      </w:pPr>
      <w:bookmarkStart w:id="9" w:name="_Ref71528776"/>
      <w:r>
        <w:rPr>
          <w:rFonts w:ascii="Arial" w:hAnsi="Arial" w:cs="Arial"/>
          <w:sz w:val="22"/>
          <w:szCs w:val="22"/>
          <w:lang w:val="en-CA"/>
        </w:rPr>
        <w:t>R4-2105798 “</w:t>
      </w:r>
      <w:r w:rsidRPr="006115F9">
        <w:rPr>
          <w:rFonts w:ascii="Arial" w:hAnsi="Arial" w:cs="Arial"/>
          <w:sz w:val="22"/>
          <w:szCs w:val="22"/>
          <w:lang w:val="en-CA"/>
        </w:rPr>
        <w:t>WF on temporary RS for efficient SCell activation in NR CA</w:t>
      </w:r>
      <w:r>
        <w:rPr>
          <w:rFonts w:ascii="Arial" w:hAnsi="Arial" w:cs="Arial"/>
          <w:sz w:val="22"/>
          <w:szCs w:val="22"/>
          <w:lang w:val="en-CA"/>
        </w:rPr>
        <w:t>”, Huawei, HiSilicon</w:t>
      </w:r>
      <w:bookmarkEnd w:id="9"/>
    </w:p>
    <w:sectPr w:rsidR="00643993" w:rsidRPr="00E83C6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86139" w14:textId="77777777" w:rsidR="004F654E" w:rsidRDefault="004F654E">
      <w:r>
        <w:separator/>
      </w:r>
    </w:p>
  </w:endnote>
  <w:endnote w:type="continuationSeparator" w:id="0">
    <w:p w14:paraId="525E8DED" w14:textId="77777777" w:rsidR="004F654E" w:rsidRDefault="004F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55D18" w:rsidRDefault="00F55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55D18" w:rsidRDefault="00F55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55D18" w:rsidRDefault="00F5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26C18" w14:textId="77777777" w:rsidR="004F654E" w:rsidRDefault="004F654E">
      <w:r>
        <w:separator/>
      </w:r>
    </w:p>
  </w:footnote>
  <w:footnote w:type="continuationSeparator" w:id="0">
    <w:p w14:paraId="372946F4" w14:textId="77777777" w:rsidR="004F654E" w:rsidRDefault="004F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55D18" w:rsidRDefault="00F55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55D18" w:rsidRDefault="00F55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55D18" w:rsidRDefault="00F55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3A92"/>
    <w:multiLevelType w:val="hybridMultilevel"/>
    <w:tmpl w:val="30FEF758"/>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F3DF0"/>
    <w:multiLevelType w:val="hybridMultilevel"/>
    <w:tmpl w:val="1C82EC4E"/>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3FD0A27"/>
    <w:multiLevelType w:val="hybridMultilevel"/>
    <w:tmpl w:val="4A588384"/>
    <w:lvl w:ilvl="0" w:tplc="CE729756">
      <w:start w:val="1"/>
      <w:numFmt w:val="bullet"/>
      <w:lvlText w:val="•"/>
      <w:lvlJc w:val="left"/>
      <w:pPr>
        <w:tabs>
          <w:tab w:val="num" w:pos="720"/>
        </w:tabs>
        <w:ind w:left="720" w:hanging="360"/>
      </w:pPr>
      <w:rPr>
        <w:rFonts w:ascii="Arial" w:hAnsi="Arial" w:hint="default"/>
      </w:rPr>
    </w:lvl>
    <w:lvl w:ilvl="1" w:tplc="6682E0A4">
      <w:start w:val="1"/>
      <w:numFmt w:val="bullet"/>
      <w:lvlText w:val="•"/>
      <w:lvlJc w:val="left"/>
      <w:pPr>
        <w:tabs>
          <w:tab w:val="num" w:pos="1440"/>
        </w:tabs>
        <w:ind w:left="1440" w:hanging="360"/>
      </w:pPr>
      <w:rPr>
        <w:rFonts w:ascii="Arial" w:hAnsi="Arial" w:hint="default"/>
      </w:rPr>
    </w:lvl>
    <w:lvl w:ilvl="2" w:tplc="816ED1C8" w:tentative="1">
      <w:start w:val="1"/>
      <w:numFmt w:val="bullet"/>
      <w:lvlText w:val="•"/>
      <w:lvlJc w:val="left"/>
      <w:pPr>
        <w:tabs>
          <w:tab w:val="num" w:pos="2160"/>
        </w:tabs>
        <w:ind w:left="2160" w:hanging="360"/>
      </w:pPr>
      <w:rPr>
        <w:rFonts w:ascii="Arial" w:hAnsi="Arial" w:hint="default"/>
      </w:rPr>
    </w:lvl>
    <w:lvl w:ilvl="3" w:tplc="A0B00C26" w:tentative="1">
      <w:start w:val="1"/>
      <w:numFmt w:val="bullet"/>
      <w:lvlText w:val="•"/>
      <w:lvlJc w:val="left"/>
      <w:pPr>
        <w:tabs>
          <w:tab w:val="num" w:pos="2880"/>
        </w:tabs>
        <w:ind w:left="2880" w:hanging="360"/>
      </w:pPr>
      <w:rPr>
        <w:rFonts w:ascii="Arial" w:hAnsi="Arial" w:hint="default"/>
      </w:rPr>
    </w:lvl>
    <w:lvl w:ilvl="4" w:tplc="8FE265D0" w:tentative="1">
      <w:start w:val="1"/>
      <w:numFmt w:val="bullet"/>
      <w:lvlText w:val="•"/>
      <w:lvlJc w:val="left"/>
      <w:pPr>
        <w:tabs>
          <w:tab w:val="num" w:pos="3600"/>
        </w:tabs>
        <w:ind w:left="3600" w:hanging="360"/>
      </w:pPr>
      <w:rPr>
        <w:rFonts w:ascii="Arial" w:hAnsi="Arial" w:hint="default"/>
      </w:rPr>
    </w:lvl>
    <w:lvl w:ilvl="5" w:tplc="639A8CE6" w:tentative="1">
      <w:start w:val="1"/>
      <w:numFmt w:val="bullet"/>
      <w:lvlText w:val="•"/>
      <w:lvlJc w:val="left"/>
      <w:pPr>
        <w:tabs>
          <w:tab w:val="num" w:pos="4320"/>
        </w:tabs>
        <w:ind w:left="4320" w:hanging="360"/>
      </w:pPr>
      <w:rPr>
        <w:rFonts w:ascii="Arial" w:hAnsi="Arial" w:hint="default"/>
      </w:rPr>
    </w:lvl>
    <w:lvl w:ilvl="6" w:tplc="E73EE3FC" w:tentative="1">
      <w:start w:val="1"/>
      <w:numFmt w:val="bullet"/>
      <w:lvlText w:val="•"/>
      <w:lvlJc w:val="left"/>
      <w:pPr>
        <w:tabs>
          <w:tab w:val="num" w:pos="5040"/>
        </w:tabs>
        <w:ind w:left="5040" w:hanging="360"/>
      </w:pPr>
      <w:rPr>
        <w:rFonts w:ascii="Arial" w:hAnsi="Arial" w:hint="default"/>
      </w:rPr>
    </w:lvl>
    <w:lvl w:ilvl="7" w:tplc="EA08ED50" w:tentative="1">
      <w:start w:val="1"/>
      <w:numFmt w:val="bullet"/>
      <w:lvlText w:val="•"/>
      <w:lvlJc w:val="left"/>
      <w:pPr>
        <w:tabs>
          <w:tab w:val="num" w:pos="5760"/>
        </w:tabs>
        <w:ind w:left="5760" w:hanging="360"/>
      </w:pPr>
      <w:rPr>
        <w:rFonts w:ascii="Arial" w:hAnsi="Arial" w:hint="default"/>
      </w:rPr>
    </w:lvl>
    <w:lvl w:ilvl="8" w:tplc="DD5A46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27B18"/>
    <w:multiLevelType w:val="hybridMultilevel"/>
    <w:tmpl w:val="27F42C1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E7DDD"/>
    <w:multiLevelType w:val="hybridMultilevel"/>
    <w:tmpl w:val="2E968B7E"/>
    <w:lvl w:ilvl="0" w:tplc="5C40857C">
      <w:start w:val="1"/>
      <w:numFmt w:val="bullet"/>
      <w:lvlText w:val="•"/>
      <w:lvlJc w:val="left"/>
      <w:pPr>
        <w:tabs>
          <w:tab w:val="num" w:pos="720"/>
        </w:tabs>
        <w:ind w:left="720" w:hanging="360"/>
      </w:pPr>
      <w:rPr>
        <w:rFonts w:ascii="Arial" w:hAnsi="Aria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056F2D"/>
    <w:multiLevelType w:val="hybridMultilevel"/>
    <w:tmpl w:val="A258B5BC"/>
    <w:lvl w:ilvl="0" w:tplc="88BC2026">
      <w:start w:val="1"/>
      <w:numFmt w:val="bullet"/>
      <w:lvlText w:val="•"/>
      <w:lvlJc w:val="left"/>
      <w:pPr>
        <w:tabs>
          <w:tab w:val="num" w:pos="720"/>
        </w:tabs>
        <w:ind w:left="720" w:hanging="360"/>
      </w:pPr>
      <w:rPr>
        <w:rFonts w:ascii="Arial" w:hAnsi="Arial" w:hint="default"/>
      </w:rPr>
    </w:lvl>
    <w:lvl w:ilvl="1" w:tplc="A866DC18">
      <w:start w:val="1"/>
      <w:numFmt w:val="bullet"/>
      <w:lvlText w:val="•"/>
      <w:lvlJc w:val="left"/>
      <w:pPr>
        <w:tabs>
          <w:tab w:val="num" w:pos="1440"/>
        </w:tabs>
        <w:ind w:left="1440" w:hanging="360"/>
      </w:pPr>
      <w:rPr>
        <w:rFonts w:ascii="Arial" w:hAnsi="Arial" w:hint="default"/>
      </w:rPr>
    </w:lvl>
    <w:lvl w:ilvl="2" w:tplc="3A5C6F52" w:tentative="1">
      <w:start w:val="1"/>
      <w:numFmt w:val="bullet"/>
      <w:lvlText w:val="•"/>
      <w:lvlJc w:val="left"/>
      <w:pPr>
        <w:tabs>
          <w:tab w:val="num" w:pos="2160"/>
        </w:tabs>
        <w:ind w:left="2160" w:hanging="360"/>
      </w:pPr>
      <w:rPr>
        <w:rFonts w:ascii="Arial" w:hAnsi="Arial" w:hint="default"/>
      </w:rPr>
    </w:lvl>
    <w:lvl w:ilvl="3" w:tplc="0CCC71B8" w:tentative="1">
      <w:start w:val="1"/>
      <w:numFmt w:val="bullet"/>
      <w:lvlText w:val="•"/>
      <w:lvlJc w:val="left"/>
      <w:pPr>
        <w:tabs>
          <w:tab w:val="num" w:pos="2880"/>
        </w:tabs>
        <w:ind w:left="2880" w:hanging="360"/>
      </w:pPr>
      <w:rPr>
        <w:rFonts w:ascii="Arial" w:hAnsi="Arial" w:hint="default"/>
      </w:rPr>
    </w:lvl>
    <w:lvl w:ilvl="4" w:tplc="42A628CC" w:tentative="1">
      <w:start w:val="1"/>
      <w:numFmt w:val="bullet"/>
      <w:lvlText w:val="•"/>
      <w:lvlJc w:val="left"/>
      <w:pPr>
        <w:tabs>
          <w:tab w:val="num" w:pos="3600"/>
        </w:tabs>
        <w:ind w:left="3600" w:hanging="360"/>
      </w:pPr>
      <w:rPr>
        <w:rFonts w:ascii="Arial" w:hAnsi="Arial" w:hint="default"/>
      </w:rPr>
    </w:lvl>
    <w:lvl w:ilvl="5" w:tplc="9858E5A0" w:tentative="1">
      <w:start w:val="1"/>
      <w:numFmt w:val="bullet"/>
      <w:lvlText w:val="•"/>
      <w:lvlJc w:val="left"/>
      <w:pPr>
        <w:tabs>
          <w:tab w:val="num" w:pos="4320"/>
        </w:tabs>
        <w:ind w:left="4320" w:hanging="360"/>
      </w:pPr>
      <w:rPr>
        <w:rFonts w:ascii="Arial" w:hAnsi="Arial" w:hint="default"/>
      </w:rPr>
    </w:lvl>
    <w:lvl w:ilvl="6" w:tplc="AEF8CDA6" w:tentative="1">
      <w:start w:val="1"/>
      <w:numFmt w:val="bullet"/>
      <w:lvlText w:val="•"/>
      <w:lvlJc w:val="left"/>
      <w:pPr>
        <w:tabs>
          <w:tab w:val="num" w:pos="5040"/>
        </w:tabs>
        <w:ind w:left="5040" w:hanging="360"/>
      </w:pPr>
      <w:rPr>
        <w:rFonts w:ascii="Arial" w:hAnsi="Arial" w:hint="default"/>
      </w:rPr>
    </w:lvl>
    <w:lvl w:ilvl="7" w:tplc="D174D2E6" w:tentative="1">
      <w:start w:val="1"/>
      <w:numFmt w:val="bullet"/>
      <w:lvlText w:val="•"/>
      <w:lvlJc w:val="left"/>
      <w:pPr>
        <w:tabs>
          <w:tab w:val="num" w:pos="5760"/>
        </w:tabs>
        <w:ind w:left="5760" w:hanging="360"/>
      </w:pPr>
      <w:rPr>
        <w:rFonts w:ascii="Arial" w:hAnsi="Arial" w:hint="default"/>
      </w:rPr>
    </w:lvl>
    <w:lvl w:ilvl="8" w:tplc="3EBC04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4B18BB"/>
    <w:multiLevelType w:val="hybridMultilevel"/>
    <w:tmpl w:val="C6FC606C"/>
    <w:lvl w:ilvl="0" w:tplc="2E48C8A8">
      <w:start w:val="1"/>
      <w:numFmt w:val="bullet"/>
      <w:lvlText w:val=""/>
      <w:lvlJc w:val="left"/>
      <w:pPr>
        <w:tabs>
          <w:tab w:val="num" w:pos="720"/>
        </w:tabs>
        <w:ind w:left="720" w:hanging="360"/>
      </w:pPr>
      <w:rPr>
        <w:rFonts w:ascii="Wingdings" w:hAnsi="Wingdings" w:hint="default"/>
      </w:rPr>
    </w:lvl>
    <w:lvl w:ilvl="1" w:tplc="48509872">
      <w:start w:val="4096"/>
      <w:numFmt w:val="bullet"/>
      <w:lvlText w:val=""/>
      <w:lvlJc w:val="left"/>
      <w:pPr>
        <w:tabs>
          <w:tab w:val="num" w:pos="1440"/>
        </w:tabs>
        <w:ind w:left="1440" w:hanging="360"/>
      </w:pPr>
      <w:rPr>
        <w:rFonts w:ascii="Wingdings" w:hAnsi="Wingdings" w:hint="default"/>
      </w:rPr>
    </w:lvl>
    <w:lvl w:ilvl="2" w:tplc="BCC210B2">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1FE01546">
      <w:start w:val="1"/>
      <w:numFmt w:val="bullet"/>
      <w:lvlText w:val=""/>
      <w:lvlJc w:val="left"/>
      <w:pPr>
        <w:tabs>
          <w:tab w:val="num" w:pos="3600"/>
        </w:tabs>
        <w:ind w:left="3600" w:hanging="360"/>
      </w:pPr>
      <w:rPr>
        <w:rFonts w:ascii="Wingdings" w:hAnsi="Wingdings" w:hint="default"/>
      </w:rPr>
    </w:lvl>
    <w:lvl w:ilvl="5" w:tplc="7744DBCA" w:tentative="1">
      <w:start w:val="1"/>
      <w:numFmt w:val="bullet"/>
      <w:lvlText w:val=""/>
      <w:lvlJc w:val="left"/>
      <w:pPr>
        <w:tabs>
          <w:tab w:val="num" w:pos="4320"/>
        </w:tabs>
        <w:ind w:left="4320" w:hanging="360"/>
      </w:pPr>
      <w:rPr>
        <w:rFonts w:ascii="Wingdings" w:hAnsi="Wingdings" w:hint="default"/>
      </w:rPr>
    </w:lvl>
    <w:lvl w:ilvl="6" w:tplc="76841CE8" w:tentative="1">
      <w:start w:val="1"/>
      <w:numFmt w:val="bullet"/>
      <w:lvlText w:val=""/>
      <w:lvlJc w:val="left"/>
      <w:pPr>
        <w:tabs>
          <w:tab w:val="num" w:pos="5040"/>
        </w:tabs>
        <w:ind w:left="5040" w:hanging="360"/>
      </w:pPr>
      <w:rPr>
        <w:rFonts w:ascii="Wingdings" w:hAnsi="Wingdings" w:hint="default"/>
      </w:rPr>
    </w:lvl>
    <w:lvl w:ilvl="7" w:tplc="5D56003A" w:tentative="1">
      <w:start w:val="1"/>
      <w:numFmt w:val="bullet"/>
      <w:lvlText w:val=""/>
      <w:lvlJc w:val="left"/>
      <w:pPr>
        <w:tabs>
          <w:tab w:val="num" w:pos="5760"/>
        </w:tabs>
        <w:ind w:left="5760" w:hanging="360"/>
      </w:pPr>
      <w:rPr>
        <w:rFonts w:ascii="Wingdings" w:hAnsi="Wingdings" w:hint="default"/>
      </w:rPr>
    </w:lvl>
    <w:lvl w:ilvl="8" w:tplc="06FAEB6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C76CB"/>
    <w:multiLevelType w:val="hybridMultilevel"/>
    <w:tmpl w:val="1B70F6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232BE"/>
    <w:multiLevelType w:val="hybridMultilevel"/>
    <w:tmpl w:val="DC926A38"/>
    <w:lvl w:ilvl="0" w:tplc="3DCE6A78">
      <w:start w:val="1"/>
      <w:numFmt w:val="bullet"/>
      <w:lvlText w:val=""/>
      <w:lvlJc w:val="left"/>
      <w:pPr>
        <w:tabs>
          <w:tab w:val="num" w:pos="720"/>
        </w:tabs>
        <w:ind w:left="720" w:hanging="360"/>
      </w:pPr>
      <w:rPr>
        <w:rFonts w:ascii="Wingdings" w:hAnsi="Wingdings" w:hint="default"/>
      </w:rPr>
    </w:lvl>
    <w:lvl w:ilvl="1" w:tplc="E2927EA0" w:tentative="1">
      <w:start w:val="1"/>
      <w:numFmt w:val="bullet"/>
      <w:lvlText w:val=""/>
      <w:lvlJc w:val="left"/>
      <w:pPr>
        <w:tabs>
          <w:tab w:val="num" w:pos="1440"/>
        </w:tabs>
        <w:ind w:left="1440" w:hanging="360"/>
      </w:pPr>
      <w:rPr>
        <w:rFonts w:ascii="Wingdings" w:hAnsi="Wingdings" w:hint="default"/>
      </w:rPr>
    </w:lvl>
    <w:lvl w:ilvl="2" w:tplc="27EE2DF2" w:tentative="1">
      <w:start w:val="1"/>
      <w:numFmt w:val="bullet"/>
      <w:lvlText w:val=""/>
      <w:lvlJc w:val="left"/>
      <w:pPr>
        <w:tabs>
          <w:tab w:val="num" w:pos="2160"/>
        </w:tabs>
        <w:ind w:left="2160" w:hanging="360"/>
      </w:pPr>
      <w:rPr>
        <w:rFonts w:ascii="Wingdings" w:hAnsi="Wingdings" w:hint="default"/>
      </w:rPr>
    </w:lvl>
    <w:lvl w:ilvl="3" w:tplc="FDC0650C" w:tentative="1">
      <w:start w:val="1"/>
      <w:numFmt w:val="bullet"/>
      <w:lvlText w:val=""/>
      <w:lvlJc w:val="left"/>
      <w:pPr>
        <w:tabs>
          <w:tab w:val="num" w:pos="2880"/>
        </w:tabs>
        <w:ind w:left="2880" w:hanging="360"/>
      </w:pPr>
      <w:rPr>
        <w:rFonts w:ascii="Wingdings" w:hAnsi="Wingdings" w:hint="default"/>
      </w:rPr>
    </w:lvl>
    <w:lvl w:ilvl="4" w:tplc="EFA64B5A" w:tentative="1">
      <w:start w:val="1"/>
      <w:numFmt w:val="bullet"/>
      <w:lvlText w:val=""/>
      <w:lvlJc w:val="left"/>
      <w:pPr>
        <w:tabs>
          <w:tab w:val="num" w:pos="3600"/>
        </w:tabs>
        <w:ind w:left="3600" w:hanging="360"/>
      </w:pPr>
      <w:rPr>
        <w:rFonts w:ascii="Wingdings" w:hAnsi="Wingdings" w:hint="default"/>
      </w:rPr>
    </w:lvl>
    <w:lvl w:ilvl="5" w:tplc="0C00D2F8" w:tentative="1">
      <w:start w:val="1"/>
      <w:numFmt w:val="bullet"/>
      <w:lvlText w:val=""/>
      <w:lvlJc w:val="left"/>
      <w:pPr>
        <w:tabs>
          <w:tab w:val="num" w:pos="4320"/>
        </w:tabs>
        <w:ind w:left="4320" w:hanging="360"/>
      </w:pPr>
      <w:rPr>
        <w:rFonts w:ascii="Wingdings" w:hAnsi="Wingdings" w:hint="default"/>
      </w:rPr>
    </w:lvl>
    <w:lvl w:ilvl="6" w:tplc="29F2A5F8" w:tentative="1">
      <w:start w:val="1"/>
      <w:numFmt w:val="bullet"/>
      <w:lvlText w:val=""/>
      <w:lvlJc w:val="left"/>
      <w:pPr>
        <w:tabs>
          <w:tab w:val="num" w:pos="5040"/>
        </w:tabs>
        <w:ind w:left="5040" w:hanging="360"/>
      </w:pPr>
      <w:rPr>
        <w:rFonts w:ascii="Wingdings" w:hAnsi="Wingdings" w:hint="default"/>
      </w:rPr>
    </w:lvl>
    <w:lvl w:ilvl="7" w:tplc="8DE61734" w:tentative="1">
      <w:start w:val="1"/>
      <w:numFmt w:val="bullet"/>
      <w:lvlText w:val=""/>
      <w:lvlJc w:val="left"/>
      <w:pPr>
        <w:tabs>
          <w:tab w:val="num" w:pos="5760"/>
        </w:tabs>
        <w:ind w:left="5760" w:hanging="360"/>
      </w:pPr>
      <w:rPr>
        <w:rFonts w:ascii="Wingdings" w:hAnsi="Wingdings" w:hint="default"/>
      </w:rPr>
    </w:lvl>
    <w:lvl w:ilvl="8" w:tplc="8532502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5002F"/>
    <w:multiLevelType w:val="hybridMultilevel"/>
    <w:tmpl w:val="634CF3CC"/>
    <w:lvl w:ilvl="0" w:tplc="6180C970">
      <w:start w:val="1"/>
      <w:numFmt w:val="bullet"/>
      <w:lvlText w:val="•"/>
      <w:lvlJc w:val="left"/>
      <w:pPr>
        <w:tabs>
          <w:tab w:val="num" w:pos="720"/>
        </w:tabs>
        <w:ind w:left="720" w:hanging="360"/>
      </w:pPr>
      <w:rPr>
        <w:rFonts w:ascii="Arial" w:hAnsi="Arial" w:hint="default"/>
      </w:rPr>
    </w:lvl>
    <w:lvl w:ilvl="1" w:tplc="4B68633A">
      <w:start w:val="1"/>
      <w:numFmt w:val="bullet"/>
      <w:lvlText w:val="•"/>
      <w:lvlJc w:val="left"/>
      <w:pPr>
        <w:tabs>
          <w:tab w:val="num" w:pos="1440"/>
        </w:tabs>
        <w:ind w:left="1440" w:hanging="360"/>
      </w:pPr>
      <w:rPr>
        <w:rFonts w:ascii="Arial" w:hAnsi="Arial" w:hint="default"/>
      </w:rPr>
    </w:lvl>
    <w:lvl w:ilvl="2" w:tplc="2ED4FD52" w:tentative="1">
      <w:start w:val="1"/>
      <w:numFmt w:val="bullet"/>
      <w:lvlText w:val="•"/>
      <w:lvlJc w:val="left"/>
      <w:pPr>
        <w:tabs>
          <w:tab w:val="num" w:pos="2160"/>
        </w:tabs>
        <w:ind w:left="2160" w:hanging="360"/>
      </w:pPr>
      <w:rPr>
        <w:rFonts w:ascii="Arial" w:hAnsi="Arial" w:hint="default"/>
      </w:rPr>
    </w:lvl>
    <w:lvl w:ilvl="3" w:tplc="BD1E9FF4" w:tentative="1">
      <w:start w:val="1"/>
      <w:numFmt w:val="bullet"/>
      <w:lvlText w:val="•"/>
      <w:lvlJc w:val="left"/>
      <w:pPr>
        <w:tabs>
          <w:tab w:val="num" w:pos="2880"/>
        </w:tabs>
        <w:ind w:left="2880" w:hanging="360"/>
      </w:pPr>
      <w:rPr>
        <w:rFonts w:ascii="Arial" w:hAnsi="Arial" w:hint="default"/>
      </w:rPr>
    </w:lvl>
    <w:lvl w:ilvl="4" w:tplc="ED68595C" w:tentative="1">
      <w:start w:val="1"/>
      <w:numFmt w:val="bullet"/>
      <w:lvlText w:val="•"/>
      <w:lvlJc w:val="left"/>
      <w:pPr>
        <w:tabs>
          <w:tab w:val="num" w:pos="3600"/>
        </w:tabs>
        <w:ind w:left="3600" w:hanging="360"/>
      </w:pPr>
      <w:rPr>
        <w:rFonts w:ascii="Arial" w:hAnsi="Arial" w:hint="default"/>
      </w:rPr>
    </w:lvl>
    <w:lvl w:ilvl="5" w:tplc="A88CB460" w:tentative="1">
      <w:start w:val="1"/>
      <w:numFmt w:val="bullet"/>
      <w:lvlText w:val="•"/>
      <w:lvlJc w:val="left"/>
      <w:pPr>
        <w:tabs>
          <w:tab w:val="num" w:pos="4320"/>
        </w:tabs>
        <w:ind w:left="4320" w:hanging="360"/>
      </w:pPr>
      <w:rPr>
        <w:rFonts w:ascii="Arial" w:hAnsi="Arial" w:hint="default"/>
      </w:rPr>
    </w:lvl>
    <w:lvl w:ilvl="6" w:tplc="4A38D8AA" w:tentative="1">
      <w:start w:val="1"/>
      <w:numFmt w:val="bullet"/>
      <w:lvlText w:val="•"/>
      <w:lvlJc w:val="left"/>
      <w:pPr>
        <w:tabs>
          <w:tab w:val="num" w:pos="5040"/>
        </w:tabs>
        <w:ind w:left="5040" w:hanging="360"/>
      </w:pPr>
      <w:rPr>
        <w:rFonts w:ascii="Arial" w:hAnsi="Arial" w:hint="default"/>
      </w:rPr>
    </w:lvl>
    <w:lvl w:ilvl="7" w:tplc="A456E9DC" w:tentative="1">
      <w:start w:val="1"/>
      <w:numFmt w:val="bullet"/>
      <w:lvlText w:val="•"/>
      <w:lvlJc w:val="left"/>
      <w:pPr>
        <w:tabs>
          <w:tab w:val="num" w:pos="5760"/>
        </w:tabs>
        <w:ind w:left="5760" w:hanging="360"/>
      </w:pPr>
      <w:rPr>
        <w:rFonts w:ascii="Arial" w:hAnsi="Arial" w:hint="default"/>
      </w:rPr>
    </w:lvl>
    <w:lvl w:ilvl="8" w:tplc="56D839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C845C93"/>
    <w:multiLevelType w:val="hybridMultilevel"/>
    <w:tmpl w:val="768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C7E48"/>
    <w:multiLevelType w:val="hybridMultilevel"/>
    <w:tmpl w:val="CD00EFBE"/>
    <w:lvl w:ilvl="0" w:tplc="00C4B25C">
      <w:start w:val="1"/>
      <w:numFmt w:val="bullet"/>
      <w:lvlText w:val=""/>
      <w:lvlJc w:val="left"/>
      <w:pPr>
        <w:tabs>
          <w:tab w:val="num" w:pos="720"/>
        </w:tabs>
        <w:ind w:left="720" w:hanging="360"/>
      </w:pPr>
      <w:rPr>
        <w:rFonts w:ascii="Wingdings" w:hAnsi="Wingdings" w:hint="default"/>
      </w:rPr>
    </w:lvl>
    <w:lvl w:ilvl="1" w:tplc="DF462402" w:tentative="1">
      <w:start w:val="1"/>
      <w:numFmt w:val="bullet"/>
      <w:lvlText w:val=""/>
      <w:lvlJc w:val="left"/>
      <w:pPr>
        <w:tabs>
          <w:tab w:val="num" w:pos="1440"/>
        </w:tabs>
        <w:ind w:left="1440" w:hanging="360"/>
      </w:pPr>
      <w:rPr>
        <w:rFonts w:ascii="Wingdings" w:hAnsi="Wingdings" w:hint="default"/>
      </w:rPr>
    </w:lvl>
    <w:lvl w:ilvl="2" w:tplc="E24630C4">
      <w:start w:val="1"/>
      <w:numFmt w:val="bullet"/>
      <w:lvlText w:val=""/>
      <w:lvlJc w:val="left"/>
      <w:pPr>
        <w:tabs>
          <w:tab w:val="num" w:pos="2160"/>
        </w:tabs>
        <w:ind w:left="2160" w:hanging="360"/>
      </w:pPr>
      <w:rPr>
        <w:rFonts w:ascii="Wingdings" w:hAnsi="Wingdings" w:hint="default"/>
      </w:rPr>
    </w:lvl>
    <w:lvl w:ilvl="3" w:tplc="3A869256">
      <w:start w:val="6656"/>
      <w:numFmt w:val="bullet"/>
      <w:lvlText w:val=""/>
      <w:lvlJc w:val="left"/>
      <w:pPr>
        <w:tabs>
          <w:tab w:val="num" w:pos="2880"/>
        </w:tabs>
        <w:ind w:left="2880" w:hanging="360"/>
      </w:pPr>
      <w:rPr>
        <w:rFonts w:ascii="Wingdings" w:hAnsi="Wingdings" w:hint="default"/>
      </w:rPr>
    </w:lvl>
    <w:lvl w:ilvl="4" w:tplc="6A886182" w:tentative="1">
      <w:start w:val="1"/>
      <w:numFmt w:val="bullet"/>
      <w:lvlText w:val=""/>
      <w:lvlJc w:val="left"/>
      <w:pPr>
        <w:tabs>
          <w:tab w:val="num" w:pos="3600"/>
        </w:tabs>
        <w:ind w:left="3600" w:hanging="360"/>
      </w:pPr>
      <w:rPr>
        <w:rFonts w:ascii="Wingdings" w:hAnsi="Wingdings" w:hint="default"/>
      </w:rPr>
    </w:lvl>
    <w:lvl w:ilvl="5" w:tplc="12AEF1C8" w:tentative="1">
      <w:start w:val="1"/>
      <w:numFmt w:val="bullet"/>
      <w:lvlText w:val=""/>
      <w:lvlJc w:val="left"/>
      <w:pPr>
        <w:tabs>
          <w:tab w:val="num" w:pos="4320"/>
        </w:tabs>
        <w:ind w:left="4320" w:hanging="360"/>
      </w:pPr>
      <w:rPr>
        <w:rFonts w:ascii="Wingdings" w:hAnsi="Wingdings" w:hint="default"/>
      </w:rPr>
    </w:lvl>
    <w:lvl w:ilvl="6" w:tplc="24F2D9F2" w:tentative="1">
      <w:start w:val="1"/>
      <w:numFmt w:val="bullet"/>
      <w:lvlText w:val=""/>
      <w:lvlJc w:val="left"/>
      <w:pPr>
        <w:tabs>
          <w:tab w:val="num" w:pos="5040"/>
        </w:tabs>
        <w:ind w:left="5040" w:hanging="360"/>
      </w:pPr>
      <w:rPr>
        <w:rFonts w:ascii="Wingdings" w:hAnsi="Wingdings" w:hint="default"/>
      </w:rPr>
    </w:lvl>
    <w:lvl w:ilvl="7" w:tplc="B6E4D198" w:tentative="1">
      <w:start w:val="1"/>
      <w:numFmt w:val="bullet"/>
      <w:lvlText w:val=""/>
      <w:lvlJc w:val="left"/>
      <w:pPr>
        <w:tabs>
          <w:tab w:val="num" w:pos="5760"/>
        </w:tabs>
        <w:ind w:left="5760" w:hanging="360"/>
      </w:pPr>
      <w:rPr>
        <w:rFonts w:ascii="Wingdings" w:hAnsi="Wingdings" w:hint="default"/>
      </w:rPr>
    </w:lvl>
    <w:lvl w:ilvl="8" w:tplc="4DA07F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C27B1"/>
    <w:multiLevelType w:val="hybridMultilevel"/>
    <w:tmpl w:val="FB3E154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24729"/>
    <w:multiLevelType w:val="hybridMultilevel"/>
    <w:tmpl w:val="FF7AA1C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4A116E8"/>
    <w:multiLevelType w:val="hybridMultilevel"/>
    <w:tmpl w:val="7C5E7E00"/>
    <w:lvl w:ilvl="0" w:tplc="660444CC">
      <w:start w:val="1"/>
      <w:numFmt w:val="bullet"/>
      <w:lvlText w:val=""/>
      <w:lvlJc w:val="left"/>
      <w:pPr>
        <w:tabs>
          <w:tab w:val="num" w:pos="720"/>
        </w:tabs>
        <w:ind w:left="720" w:hanging="360"/>
      </w:pPr>
      <w:rPr>
        <w:rFonts w:ascii="Wingdings" w:hAnsi="Wingdings" w:hint="default"/>
      </w:rPr>
    </w:lvl>
    <w:lvl w:ilvl="1" w:tplc="D9F069F4">
      <w:start w:val="1"/>
      <w:numFmt w:val="bullet"/>
      <w:lvlText w:val=""/>
      <w:lvlJc w:val="left"/>
      <w:pPr>
        <w:tabs>
          <w:tab w:val="num" w:pos="1440"/>
        </w:tabs>
        <w:ind w:left="1440" w:hanging="360"/>
      </w:pPr>
      <w:rPr>
        <w:rFonts w:ascii="Wingdings" w:hAnsi="Wingdings" w:hint="default"/>
      </w:rPr>
    </w:lvl>
    <w:lvl w:ilvl="2" w:tplc="13420A1A">
      <w:numFmt w:val="none"/>
      <w:lvlText w:val=""/>
      <w:lvlJc w:val="left"/>
      <w:pPr>
        <w:tabs>
          <w:tab w:val="num" w:pos="360"/>
        </w:tabs>
      </w:pPr>
    </w:lvl>
    <w:lvl w:ilvl="3" w:tplc="FCDE8FFA" w:tentative="1">
      <w:start w:val="1"/>
      <w:numFmt w:val="bullet"/>
      <w:lvlText w:val=""/>
      <w:lvlJc w:val="left"/>
      <w:pPr>
        <w:tabs>
          <w:tab w:val="num" w:pos="2880"/>
        </w:tabs>
        <w:ind w:left="2880" w:hanging="360"/>
      </w:pPr>
      <w:rPr>
        <w:rFonts w:ascii="Wingdings" w:hAnsi="Wingdings" w:hint="default"/>
      </w:rPr>
    </w:lvl>
    <w:lvl w:ilvl="4" w:tplc="CCB4B4CC" w:tentative="1">
      <w:start w:val="1"/>
      <w:numFmt w:val="bullet"/>
      <w:lvlText w:val=""/>
      <w:lvlJc w:val="left"/>
      <w:pPr>
        <w:tabs>
          <w:tab w:val="num" w:pos="3600"/>
        </w:tabs>
        <w:ind w:left="3600" w:hanging="360"/>
      </w:pPr>
      <w:rPr>
        <w:rFonts w:ascii="Wingdings" w:hAnsi="Wingdings" w:hint="default"/>
      </w:rPr>
    </w:lvl>
    <w:lvl w:ilvl="5" w:tplc="6C8E0E0A" w:tentative="1">
      <w:start w:val="1"/>
      <w:numFmt w:val="bullet"/>
      <w:lvlText w:val=""/>
      <w:lvlJc w:val="left"/>
      <w:pPr>
        <w:tabs>
          <w:tab w:val="num" w:pos="4320"/>
        </w:tabs>
        <w:ind w:left="4320" w:hanging="360"/>
      </w:pPr>
      <w:rPr>
        <w:rFonts w:ascii="Wingdings" w:hAnsi="Wingdings" w:hint="default"/>
      </w:rPr>
    </w:lvl>
    <w:lvl w:ilvl="6" w:tplc="D89C6536" w:tentative="1">
      <w:start w:val="1"/>
      <w:numFmt w:val="bullet"/>
      <w:lvlText w:val=""/>
      <w:lvlJc w:val="left"/>
      <w:pPr>
        <w:tabs>
          <w:tab w:val="num" w:pos="5040"/>
        </w:tabs>
        <w:ind w:left="5040" w:hanging="360"/>
      </w:pPr>
      <w:rPr>
        <w:rFonts w:ascii="Wingdings" w:hAnsi="Wingdings" w:hint="default"/>
      </w:rPr>
    </w:lvl>
    <w:lvl w:ilvl="7" w:tplc="36920736" w:tentative="1">
      <w:start w:val="1"/>
      <w:numFmt w:val="bullet"/>
      <w:lvlText w:val=""/>
      <w:lvlJc w:val="left"/>
      <w:pPr>
        <w:tabs>
          <w:tab w:val="num" w:pos="5760"/>
        </w:tabs>
        <w:ind w:left="5760" w:hanging="360"/>
      </w:pPr>
      <w:rPr>
        <w:rFonts w:ascii="Wingdings" w:hAnsi="Wingdings" w:hint="default"/>
      </w:rPr>
    </w:lvl>
    <w:lvl w:ilvl="8" w:tplc="08C0101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B518B"/>
    <w:multiLevelType w:val="hybridMultilevel"/>
    <w:tmpl w:val="219CE668"/>
    <w:lvl w:ilvl="0" w:tplc="E12CE870">
      <w:start w:val="1"/>
      <w:numFmt w:val="bullet"/>
      <w:lvlText w:val=""/>
      <w:lvlJc w:val="left"/>
      <w:pPr>
        <w:tabs>
          <w:tab w:val="num" w:pos="720"/>
        </w:tabs>
        <w:ind w:left="720" w:hanging="360"/>
      </w:pPr>
      <w:rPr>
        <w:rFonts w:ascii="Wingdings" w:hAnsi="Wingdings" w:hint="default"/>
      </w:rPr>
    </w:lvl>
    <w:lvl w:ilvl="1" w:tplc="BFCEC290" w:tentative="1">
      <w:start w:val="1"/>
      <w:numFmt w:val="bullet"/>
      <w:lvlText w:val=""/>
      <w:lvlJc w:val="left"/>
      <w:pPr>
        <w:tabs>
          <w:tab w:val="num" w:pos="1440"/>
        </w:tabs>
        <w:ind w:left="1440" w:hanging="360"/>
      </w:pPr>
      <w:rPr>
        <w:rFonts w:ascii="Wingdings" w:hAnsi="Wingdings" w:hint="default"/>
      </w:rPr>
    </w:lvl>
    <w:lvl w:ilvl="2" w:tplc="7F401D00" w:tentative="1">
      <w:start w:val="1"/>
      <w:numFmt w:val="bullet"/>
      <w:lvlText w:val=""/>
      <w:lvlJc w:val="left"/>
      <w:pPr>
        <w:tabs>
          <w:tab w:val="num" w:pos="2160"/>
        </w:tabs>
        <w:ind w:left="2160" w:hanging="360"/>
      </w:pPr>
      <w:rPr>
        <w:rFonts w:ascii="Wingdings" w:hAnsi="Wingdings" w:hint="default"/>
      </w:rPr>
    </w:lvl>
    <w:lvl w:ilvl="3" w:tplc="F99C5736" w:tentative="1">
      <w:start w:val="1"/>
      <w:numFmt w:val="bullet"/>
      <w:lvlText w:val=""/>
      <w:lvlJc w:val="left"/>
      <w:pPr>
        <w:tabs>
          <w:tab w:val="num" w:pos="2880"/>
        </w:tabs>
        <w:ind w:left="2880" w:hanging="360"/>
      </w:pPr>
      <w:rPr>
        <w:rFonts w:ascii="Wingdings" w:hAnsi="Wingdings" w:hint="default"/>
      </w:rPr>
    </w:lvl>
    <w:lvl w:ilvl="4" w:tplc="4D5C2980" w:tentative="1">
      <w:start w:val="1"/>
      <w:numFmt w:val="bullet"/>
      <w:lvlText w:val=""/>
      <w:lvlJc w:val="left"/>
      <w:pPr>
        <w:tabs>
          <w:tab w:val="num" w:pos="3600"/>
        </w:tabs>
        <w:ind w:left="3600" w:hanging="360"/>
      </w:pPr>
      <w:rPr>
        <w:rFonts w:ascii="Wingdings" w:hAnsi="Wingdings" w:hint="default"/>
      </w:rPr>
    </w:lvl>
    <w:lvl w:ilvl="5" w:tplc="5BF89A26" w:tentative="1">
      <w:start w:val="1"/>
      <w:numFmt w:val="bullet"/>
      <w:lvlText w:val=""/>
      <w:lvlJc w:val="left"/>
      <w:pPr>
        <w:tabs>
          <w:tab w:val="num" w:pos="4320"/>
        </w:tabs>
        <w:ind w:left="4320" w:hanging="360"/>
      </w:pPr>
      <w:rPr>
        <w:rFonts w:ascii="Wingdings" w:hAnsi="Wingdings" w:hint="default"/>
      </w:rPr>
    </w:lvl>
    <w:lvl w:ilvl="6" w:tplc="533C9360" w:tentative="1">
      <w:start w:val="1"/>
      <w:numFmt w:val="bullet"/>
      <w:lvlText w:val=""/>
      <w:lvlJc w:val="left"/>
      <w:pPr>
        <w:tabs>
          <w:tab w:val="num" w:pos="5040"/>
        </w:tabs>
        <w:ind w:left="5040" w:hanging="360"/>
      </w:pPr>
      <w:rPr>
        <w:rFonts w:ascii="Wingdings" w:hAnsi="Wingdings" w:hint="default"/>
      </w:rPr>
    </w:lvl>
    <w:lvl w:ilvl="7" w:tplc="570E150E" w:tentative="1">
      <w:start w:val="1"/>
      <w:numFmt w:val="bullet"/>
      <w:lvlText w:val=""/>
      <w:lvlJc w:val="left"/>
      <w:pPr>
        <w:tabs>
          <w:tab w:val="num" w:pos="5760"/>
        </w:tabs>
        <w:ind w:left="5760" w:hanging="360"/>
      </w:pPr>
      <w:rPr>
        <w:rFonts w:ascii="Wingdings" w:hAnsi="Wingdings" w:hint="default"/>
      </w:rPr>
    </w:lvl>
    <w:lvl w:ilvl="8" w:tplc="396E7E6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594170"/>
    <w:multiLevelType w:val="hybridMultilevel"/>
    <w:tmpl w:val="530A259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4FBE8CC0"/>
    <w:lvl w:ilvl="0" w:tplc="026E9262">
      <w:start w:val="1"/>
      <w:numFmt w:val="decimal"/>
      <w:lvlText w:val="%1."/>
      <w:lvlJc w:val="left"/>
      <w:pPr>
        <w:ind w:left="720" w:hanging="360"/>
      </w:pPr>
      <w:rPr>
        <w:rFonts w:hint="default"/>
        <w:lang w:val="en-C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5E332D8"/>
    <w:multiLevelType w:val="hybridMultilevel"/>
    <w:tmpl w:val="778A637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4C47CE0"/>
    <w:multiLevelType w:val="hybridMultilevel"/>
    <w:tmpl w:val="EB8884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73D0B"/>
    <w:multiLevelType w:val="hybridMultilevel"/>
    <w:tmpl w:val="A41A2C34"/>
    <w:lvl w:ilvl="0" w:tplc="041D0001">
      <w:start w:val="1"/>
      <w:numFmt w:val="bullet"/>
      <w:lvlText w:val=""/>
      <w:lvlJc w:val="left"/>
      <w:pPr>
        <w:ind w:left="988" w:hanging="420"/>
      </w:pPr>
      <w:rPr>
        <w:rFonts w:ascii="Symbol" w:hAnsi="Symbo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3B3663"/>
    <w:multiLevelType w:val="hybridMultilevel"/>
    <w:tmpl w:val="4E266394"/>
    <w:lvl w:ilvl="0" w:tplc="9F5E7E4A">
      <w:start w:val="1"/>
      <w:numFmt w:val="bullet"/>
      <w:lvlText w:val=""/>
      <w:lvlJc w:val="left"/>
      <w:pPr>
        <w:tabs>
          <w:tab w:val="num" w:pos="720"/>
        </w:tabs>
        <w:ind w:left="720" w:hanging="360"/>
      </w:pPr>
      <w:rPr>
        <w:rFonts w:ascii="Wingdings" w:hAnsi="Wingdings" w:hint="default"/>
      </w:rPr>
    </w:lvl>
    <w:lvl w:ilvl="1" w:tplc="5346FE98">
      <w:start w:val="1"/>
      <w:numFmt w:val="bullet"/>
      <w:lvlText w:val=""/>
      <w:lvlJc w:val="left"/>
      <w:pPr>
        <w:tabs>
          <w:tab w:val="num" w:pos="1440"/>
        </w:tabs>
        <w:ind w:left="1440" w:hanging="360"/>
      </w:pPr>
      <w:rPr>
        <w:rFonts w:ascii="Wingdings" w:hAnsi="Wingdings" w:hint="default"/>
      </w:rPr>
    </w:lvl>
    <w:lvl w:ilvl="2" w:tplc="BCFEF696">
      <w:numFmt w:val="none"/>
      <w:lvlText w:val=""/>
      <w:lvlJc w:val="left"/>
      <w:pPr>
        <w:tabs>
          <w:tab w:val="num" w:pos="360"/>
        </w:tabs>
      </w:pPr>
    </w:lvl>
    <w:lvl w:ilvl="3" w:tplc="7E6C7874" w:tentative="1">
      <w:start w:val="1"/>
      <w:numFmt w:val="bullet"/>
      <w:lvlText w:val=""/>
      <w:lvlJc w:val="left"/>
      <w:pPr>
        <w:tabs>
          <w:tab w:val="num" w:pos="2880"/>
        </w:tabs>
        <w:ind w:left="2880" w:hanging="360"/>
      </w:pPr>
      <w:rPr>
        <w:rFonts w:ascii="Wingdings" w:hAnsi="Wingdings" w:hint="default"/>
      </w:rPr>
    </w:lvl>
    <w:lvl w:ilvl="4" w:tplc="71EA9438" w:tentative="1">
      <w:start w:val="1"/>
      <w:numFmt w:val="bullet"/>
      <w:lvlText w:val=""/>
      <w:lvlJc w:val="left"/>
      <w:pPr>
        <w:tabs>
          <w:tab w:val="num" w:pos="3600"/>
        </w:tabs>
        <w:ind w:left="3600" w:hanging="360"/>
      </w:pPr>
      <w:rPr>
        <w:rFonts w:ascii="Wingdings" w:hAnsi="Wingdings" w:hint="default"/>
      </w:rPr>
    </w:lvl>
    <w:lvl w:ilvl="5" w:tplc="B13832E0" w:tentative="1">
      <w:start w:val="1"/>
      <w:numFmt w:val="bullet"/>
      <w:lvlText w:val=""/>
      <w:lvlJc w:val="left"/>
      <w:pPr>
        <w:tabs>
          <w:tab w:val="num" w:pos="4320"/>
        </w:tabs>
        <w:ind w:left="4320" w:hanging="360"/>
      </w:pPr>
      <w:rPr>
        <w:rFonts w:ascii="Wingdings" w:hAnsi="Wingdings" w:hint="default"/>
      </w:rPr>
    </w:lvl>
    <w:lvl w:ilvl="6" w:tplc="0DE8FF36" w:tentative="1">
      <w:start w:val="1"/>
      <w:numFmt w:val="bullet"/>
      <w:lvlText w:val=""/>
      <w:lvlJc w:val="left"/>
      <w:pPr>
        <w:tabs>
          <w:tab w:val="num" w:pos="5040"/>
        </w:tabs>
        <w:ind w:left="5040" w:hanging="360"/>
      </w:pPr>
      <w:rPr>
        <w:rFonts w:ascii="Wingdings" w:hAnsi="Wingdings" w:hint="default"/>
      </w:rPr>
    </w:lvl>
    <w:lvl w:ilvl="7" w:tplc="47CCB164" w:tentative="1">
      <w:start w:val="1"/>
      <w:numFmt w:val="bullet"/>
      <w:lvlText w:val=""/>
      <w:lvlJc w:val="left"/>
      <w:pPr>
        <w:tabs>
          <w:tab w:val="num" w:pos="5760"/>
        </w:tabs>
        <w:ind w:left="5760" w:hanging="360"/>
      </w:pPr>
      <w:rPr>
        <w:rFonts w:ascii="Wingdings" w:hAnsi="Wingdings" w:hint="default"/>
      </w:rPr>
    </w:lvl>
    <w:lvl w:ilvl="8" w:tplc="C1CA133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5012C"/>
    <w:multiLevelType w:val="hybridMultilevel"/>
    <w:tmpl w:val="49824F36"/>
    <w:lvl w:ilvl="0" w:tplc="56F0A884">
      <w:start w:val="1"/>
      <w:numFmt w:val="bullet"/>
      <w:lvlText w:val=""/>
      <w:lvlJc w:val="left"/>
      <w:pPr>
        <w:tabs>
          <w:tab w:val="num" w:pos="720"/>
        </w:tabs>
        <w:ind w:left="720" w:hanging="360"/>
      </w:pPr>
      <w:rPr>
        <w:rFonts w:ascii="Wingdings" w:hAnsi="Wingdings" w:hint="default"/>
      </w:rPr>
    </w:lvl>
    <w:lvl w:ilvl="1" w:tplc="4FFCD3EA" w:tentative="1">
      <w:start w:val="1"/>
      <w:numFmt w:val="bullet"/>
      <w:lvlText w:val=""/>
      <w:lvlJc w:val="left"/>
      <w:pPr>
        <w:tabs>
          <w:tab w:val="num" w:pos="1440"/>
        </w:tabs>
        <w:ind w:left="1440" w:hanging="360"/>
      </w:pPr>
      <w:rPr>
        <w:rFonts w:ascii="Wingdings" w:hAnsi="Wingdings" w:hint="default"/>
      </w:rPr>
    </w:lvl>
    <w:lvl w:ilvl="2" w:tplc="7068B1E8" w:tentative="1">
      <w:start w:val="1"/>
      <w:numFmt w:val="bullet"/>
      <w:lvlText w:val=""/>
      <w:lvlJc w:val="left"/>
      <w:pPr>
        <w:tabs>
          <w:tab w:val="num" w:pos="2160"/>
        </w:tabs>
        <w:ind w:left="2160" w:hanging="360"/>
      </w:pPr>
      <w:rPr>
        <w:rFonts w:ascii="Wingdings" w:hAnsi="Wingdings" w:hint="default"/>
      </w:rPr>
    </w:lvl>
    <w:lvl w:ilvl="3" w:tplc="A718B946" w:tentative="1">
      <w:start w:val="1"/>
      <w:numFmt w:val="bullet"/>
      <w:lvlText w:val=""/>
      <w:lvlJc w:val="left"/>
      <w:pPr>
        <w:tabs>
          <w:tab w:val="num" w:pos="2880"/>
        </w:tabs>
        <w:ind w:left="2880" w:hanging="360"/>
      </w:pPr>
      <w:rPr>
        <w:rFonts w:ascii="Wingdings" w:hAnsi="Wingdings" w:hint="default"/>
      </w:rPr>
    </w:lvl>
    <w:lvl w:ilvl="4" w:tplc="235AC088" w:tentative="1">
      <w:start w:val="1"/>
      <w:numFmt w:val="bullet"/>
      <w:lvlText w:val=""/>
      <w:lvlJc w:val="left"/>
      <w:pPr>
        <w:tabs>
          <w:tab w:val="num" w:pos="3600"/>
        </w:tabs>
        <w:ind w:left="3600" w:hanging="360"/>
      </w:pPr>
      <w:rPr>
        <w:rFonts w:ascii="Wingdings" w:hAnsi="Wingdings" w:hint="default"/>
      </w:rPr>
    </w:lvl>
    <w:lvl w:ilvl="5" w:tplc="AF303542" w:tentative="1">
      <w:start w:val="1"/>
      <w:numFmt w:val="bullet"/>
      <w:lvlText w:val=""/>
      <w:lvlJc w:val="left"/>
      <w:pPr>
        <w:tabs>
          <w:tab w:val="num" w:pos="4320"/>
        </w:tabs>
        <w:ind w:left="4320" w:hanging="360"/>
      </w:pPr>
      <w:rPr>
        <w:rFonts w:ascii="Wingdings" w:hAnsi="Wingdings" w:hint="default"/>
      </w:rPr>
    </w:lvl>
    <w:lvl w:ilvl="6" w:tplc="9082376C" w:tentative="1">
      <w:start w:val="1"/>
      <w:numFmt w:val="bullet"/>
      <w:lvlText w:val=""/>
      <w:lvlJc w:val="left"/>
      <w:pPr>
        <w:tabs>
          <w:tab w:val="num" w:pos="5040"/>
        </w:tabs>
        <w:ind w:left="5040" w:hanging="360"/>
      </w:pPr>
      <w:rPr>
        <w:rFonts w:ascii="Wingdings" w:hAnsi="Wingdings" w:hint="default"/>
      </w:rPr>
    </w:lvl>
    <w:lvl w:ilvl="7" w:tplc="786C42B8" w:tentative="1">
      <w:start w:val="1"/>
      <w:numFmt w:val="bullet"/>
      <w:lvlText w:val=""/>
      <w:lvlJc w:val="left"/>
      <w:pPr>
        <w:tabs>
          <w:tab w:val="num" w:pos="5760"/>
        </w:tabs>
        <w:ind w:left="5760" w:hanging="360"/>
      </w:pPr>
      <w:rPr>
        <w:rFonts w:ascii="Wingdings" w:hAnsi="Wingdings" w:hint="default"/>
      </w:rPr>
    </w:lvl>
    <w:lvl w:ilvl="8" w:tplc="EDC8B7B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639E"/>
    <w:multiLevelType w:val="hybridMultilevel"/>
    <w:tmpl w:val="534A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3"/>
  </w:num>
  <w:num w:numId="3">
    <w:abstractNumId w:val="30"/>
  </w:num>
  <w:num w:numId="4">
    <w:abstractNumId w:val="12"/>
  </w:num>
  <w:num w:numId="5">
    <w:abstractNumId w:val="17"/>
  </w:num>
  <w:num w:numId="6">
    <w:abstractNumId w:val="1"/>
  </w:num>
  <w:num w:numId="7">
    <w:abstractNumId w:val="0"/>
  </w:num>
  <w:num w:numId="8">
    <w:abstractNumId w:val="34"/>
  </w:num>
  <w:num w:numId="9">
    <w:abstractNumId w:val="23"/>
  </w:num>
  <w:num w:numId="10">
    <w:abstractNumId w:val="27"/>
  </w:num>
  <w:num w:numId="11">
    <w:abstractNumId w:val="6"/>
  </w:num>
  <w:num w:numId="12">
    <w:abstractNumId w:val="2"/>
  </w:num>
  <w:num w:numId="13">
    <w:abstractNumId w:val="32"/>
  </w:num>
  <w:num w:numId="14">
    <w:abstractNumId w:val="15"/>
  </w:num>
  <w:num w:numId="15">
    <w:abstractNumId w:val="16"/>
  </w:num>
  <w:num w:numId="16">
    <w:abstractNumId w:val="13"/>
  </w:num>
  <w:num w:numId="17">
    <w:abstractNumId w:val="25"/>
  </w:num>
  <w:num w:numId="18">
    <w:abstractNumId w:val="20"/>
  </w:num>
  <w:num w:numId="19">
    <w:abstractNumId w:val="31"/>
  </w:num>
  <w:num w:numId="20">
    <w:abstractNumId w:val="21"/>
  </w:num>
  <w:num w:numId="21">
    <w:abstractNumId w:val="3"/>
  </w:num>
  <w:num w:numId="22">
    <w:abstractNumId w:val="8"/>
  </w:num>
  <w:num w:numId="23">
    <w:abstractNumId w:val="14"/>
  </w:num>
  <w:num w:numId="24">
    <w:abstractNumId w:val="29"/>
  </w:num>
  <w:num w:numId="25">
    <w:abstractNumId w:val="28"/>
  </w:num>
  <w:num w:numId="26">
    <w:abstractNumId w:val="10"/>
  </w:num>
  <w:num w:numId="27">
    <w:abstractNumId w:val="18"/>
  </w:num>
  <w:num w:numId="28">
    <w:abstractNumId w:val="19"/>
  </w:num>
  <w:num w:numId="29">
    <w:abstractNumId w:val="11"/>
  </w:num>
  <w:num w:numId="30">
    <w:abstractNumId w:val="4"/>
  </w:num>
  <w:num w:numId="31">
    <w:abstractNumId w:val="7"/>
  </w:num>
  <w:num w:numId="32">
    <w:abstractNumId w:val="9"/>
  </w:num>
  <w:num w:numId="33">
    <w:abstractNumId w:val="5"/>
  </w:num>
  <w:num w:numId="34">
    <w:abstractNumId w:val="26"/>
  </w:num>
  <w:num w:numId="3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36"/>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57A0E"/>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674A"/>
    <w:rsid w:val="00076AA4"/>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1C2"/>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623"/>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95C"/>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21B"/>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7D1"/>
    <w:rsid w:val="001D4BC3"/>
    <w:rsid w:val="001D500E"/>
    <w:rsid w:val="001D586D"/>
    <w:rsid w:val="001D5AE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4DA6"/>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652"/>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3CE8"/>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AFB"/>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A4F"/>
    <w:rsid w:val="00315B37"/>
    <w:rsid w:val="00315CE9"/>
    <w:rsid w:val="003161AC"/>
    <w:rsid w:val="003163CB"/>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C7D"/>
    <w:rsid w:val="00394D90"/>
    <w:rsid w:val="00395336"/>
    <w:rsid w:val="00395D27"/>
    <w:rsid w:val="00396196"/>
    <w:rsid w:val="0039625F"/>
    <w:rsid w:val="00397476"/>
    <w:rsid w:val="003A04C3"/>
    <w:rsid w:val="003A05DC"/>
    <w:rsid w:val="003A089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2F84"/>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618"/>
    <w:rsid w:val="0041278B"/>
    <w:rsid w:val="004138E6"/>
    <w:rsid w:val="00413C10"/>
    <w:rsid w:val="0041400B"/>
    <w:rsid w:val="004140E3"/>
    <w:rsid w:val="004140FA"/>
    <w:rsid w:val="00414DCA"/>
    <w:rsid w:val="00414DDB"/>
    <w:rsid w:val="004156F4"/>
    <w:rsid w:val="00415B6F"/>
    <w:rsid w:val="004166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73D"/>
    <w:rsid w:val="00446E3A"/>
    <w:rsid w:val="004479E2"/>
    <w:rsid w:val="00447D76"/>
    <w:rsid w:val="004502FF"/>
    <w:rsid w:val="0045074A"/>
    <w:rsid w:val="004510C2"/>
    <w:rsid w:val="0045141B"/>
    <w:rsid w:val="00451484"/>
    <w:rsid w:val="00451C84"/>
    <w:rsid w:val="00453001"/>
    <w:rsid w:val="00453664"/>
    <w:rsid w:val="00453B6C"/>
    <w:rsid w:val="00453F92"/>
    <w:rsid w:val="00454637"/>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220"/>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54E"/>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CA2"/>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14"/>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5B7"/>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5762"/>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15F9"/>
    <w:rsid w:val="0061223D"/>
    <w:rsid w:val="006125BA"/>
    <w:rsid w:val="00612730"/>
    <w:rsid w:val="00612849"/>
    <w:rsid w:val="00612DC4"/>
    <w:rsid w:val="006134C5"/>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45F"/>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993"/>
    <w:rsid w:val="00643C79"/>
    <w:rsid w:val="0064425A"/>
    <w:rsid w:val="00644AF1"/>
    <w:rsid w:val="00644EBE"/>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665"/>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58F"/>
    <w:rsid w:val="00712626"/>
    <w:rsid w:val="00712E03"/>
    <w:rsid w:val="0071349D"/>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04CE"/>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B6"/>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6801"/>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94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5F9C"/>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378B"/>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3C84"/>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59D"/>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90C"/>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8F7820"/>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06"/>
    <w:rsid w:val="00926ED5"/>
    <w:rsid w:val="009272E3"/>
    <w:rsid w:val="0092775D"/>
    <w:rsid w:val="0092778C"/>
    <w:rsid w:val="00930619"/>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A71"/>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909"/>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0BC"/>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70F"/>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29"/>
    <w:rsid w:val="009F77F5"/>
    <w:rsid w:val="009F7835"/>
    <w:rsid w:val="00A003C6"/>
    <w:rsid w:val="00A0065B"/>
    <w:rsid w:val="00A0072D"/>
    <w:rsid w:val="00A00825"/>
    <w:rsid w:val="00A00C25"/>
    <w:rsid w:val="00A00F3A"/>
    <w:rsid w:val="00A01233"/>
    <w:rsid w:val="00A0142E"/>
    <w:rsid w:val="00A0171F"/>
    <w:rsid w:val="00A01F5F"/>
    <w:rsid w:val="00A02A67"/>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F"/>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0E37"/>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7B5F"/>
    <w:rsid w:val="00B003A8"/>
    <w:rsid w:val="00B011F2"/>
    <w:rsid w:val="00B01309"/>
    <w:rsid w:val="00B0145F"/>
    <w:rsid w:val="00B017C6"/>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57FE0"/>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A7CA3"/>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82"/>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5F70"/>
    <w:rsid w:val="00C5669B"/>
    <w:rsid w:val="00C56719"/>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1E5"/>
    <w:rsid w:val="00CA7765"/>
    <w:rsid w:val="00CA784C"/>
    <w:rsid w:val="00CB2190"/>
    <w:rsid w:val="00CB3047"/>
    <w:rsid w:val="00CB413A"/>
    <w:rsid w:val="00CB427D"/>
    <w:rsid w:val="00CB56CB"/>
    <w:rsid w:val="00CB5913"/>
    <w:rsid w:val="00CB5943"/>
    <w:rsid w:val="00CB6175"/>
    <w:rsid w:val="00CB6C8F"/>
    <w:rsid w:val="00CB72F5"/>
    <w:rsid w:val="00CB7614"/>
    <w:rsid w:val="00CB7ED8"/>
    <w:rsid w:val="00CB7F4C"/>
    <w:rsid w:val="00CC0025"/>
    <w:rsid w:val="00CC0244"/>
    <w:rsid w:val="00CC026B"/>
    <w:rsid w:val="00CC0411"/>
    <w:rsid w:val="00CC0C36"/>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1A"/>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5F6B"/>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74A"/>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829"/>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6AC3"/>
    <w:rsid w:val="00E174A5"/>
    <w:rsid w:val="00E17CDF"/>
    <w:rsid w:val="00E2014D"/>
    <w:rsid w:val="00E20589"/>
    <w:rsid w:val="00E20DE8"/>
    <w:rsid w:val="00E21593"/>
    <w:rsid w:val="00E2222B"/>
    <w:rsid w:val="00E22469"/>
    <w:rsid w:val="00E231E3"/>
    <w:rsid w:val="00E25B95"/>
    <w:rsid w:val="00E25C5F"/>
    <w:rsid w:val="00E260F5"/>
    <w:rsid w:val="00E262DC"/>
    <w:rsid w:val="00E264CE"/>
    <w:rsid w:val="00E26918"/>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3C6C"/>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6EE0"/>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34D"/>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7BB"/>
    <w:rsid w:val="00F41C9F"/>
    <w:rsid w:val="00F42333"/>
    <w:rsid w:val="00F428BD"/>
    <w:rsid w:val="00F429B5"/>
    <w:rsid w:val="00F42C5F"/>
    <w:rsid w:val="00F4312C"/>
    <w:rsid w:val="00F431BB"/>
    <w:rsid w:val="00F435D4"/>
    <w:rsid w:val="00F436AB"/>
    <w:rsid w:val="00F4420B"/>
    <w:rsid w:val="00F45882"/>
    <w:rsid w:val="00F45898"/>
    <w:rsid w:val="00F469DC"/>
    <w:rsid w:val="00F4735F"/>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E0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08483861">
      <w:bodyDiv w:val="1"/>
      <w:marLeft w:val="0"/>
      <w:marRight w:val="0"/>
      <w:marTop w:val="0"/>
      <w:marBottom w:val="0"/>
      <w:divBdr>
        <w:top w:val="none" w:sz="0" w:space="0" w:color="auto"/>
        <w:left w:val="none" w:sz="0" w:space="0" w:color="auto"/>
        <w:bottom w:val="none" w:sz="0" w:space="0" w:color="auto"/>
        <w:right w:val="none" w:sz="0" w:space="0" w:color="auto"/>
      </w:divBdr>
      <w:divsChild>
        <w:div w:id="502864021">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0936540">
      <w:bodyDiv w:val="1"/>
      <w:marLeft w:val="0"/>
      <w:marRight w:val="0"/>
      <w:marTop w:val="0"/>
      <w:marBottom w:val="0"/>
      <w:divBdr>
        <w:top w:val="none" w:sz="0" w:space="0" w:color="auto"/>
        <w:left w:val="none" w:sz="0" w:space="0" w:color="auto"/>
        <w:bottom w:val="none" w:sz="0" w:space="0" w:color="auto"/>
        <w:right w:val="none" w:sz="0" w:space="0" w:color="auto"/>
      </w:divBdr>
      <w:divsChild>
        <w:div w:id="950937948">
          <w:marLeft w:val="446"/>
          <w:marRight w:val="0"/>
          <w:marTop w:val="0"/>
          <w:marBottom w:val="0"/>
          <w:divBdr>
            <w:top w:val="none" w:sz="0" w:space="0" w:color="auto"/>
            <w:left w:val="none" w:sz="0" w:space="0" w:color="auto"/>
            <w:bottom w:val="none" w:sz="0" w:space="0" w:color="auto"/>
            <w:right w:val="none" w:sz="0" w:space="0" w:color="auto"/>
          </w:divBdr>
        </w:div>
        <w:div w:id="16515746">
          <w:marLeft w:val="1166"/>
          <w:marRight w:val="0"/>
          <w:marTop w:val="0"/>
          <w:marBottom w:val="0"/>
          <w:divBdr>
            <w:top w:val="none" w:sz="0" w:space="0" w:color="auto"/>
            <w:left w:val="none" w:sz="0" w:space="0" w:color="auto"/>
            <w:bottom w:val="none" w:sz="0" w:space="0" w:color="auto"/>
            <w:right w:val="none" w:sz="0" w:space="0" w:color="auto"/>
          </w:divBdr>
        </w:div>
        <w:div w:id="220333811">
          <w:marLeft w:val="1166"/>
          <w:marRight w:val="0"/>
          <w:marTop w:val="0"/>
          <w:marBottom w:val="0"/>
          <w:divBdr>
            <w:top w:val="none" w:sz="0" w:space="0" w:color="auto"/>
            <w:left w:val="none" w:sz="0" w:space="0" w:color="auto"/>
            <w:bottom w:val="none" w:sz="0" w:space="0" w:color="auto"/>
            <w:right w:val="none" w:sz="0" w:space="0" w:color="auto"/>
          </w:divBdr>
        </w:div>
        <w:div w:id="1161123413">
          <w:marLeft w:val="1166"/>
          <w:marRight w:val="0"/>
          <w:marTop w:val="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923363">
      <w:bodyDiv w:val="1"/>
      <w:marLeft w:val="0"/>
      <w:marRight w:val="0"/>
      <w:marTop w:val="0"/>
      <w:marBottom w:val="0"/>
      <w:divBdr>
        <w:top w:val="none" w:sz="0" w:space="0" w:color="auto"/>
        <w:left w:val="none" w:sz="0" w:space="0" w:color="auto"/>
        <w:bottom w:val="none" w:sz="0" w:space="0" w:color="auto"/>
        <w:right w:val="none" w:sz="0" w:space="0" w:color="auto"/>
      </w:divBdr>
      <w:divsChild>
        <w:div w:id="1157914791">
          <w:marLeft w:val="1166"/>
          <w:marRight w:val="0"/>
          <w:marTop w:val="0"/>
          <w:marBottom w:val="0"/>
          <w:divBdr>
            <w:top w:val="none" w:sz="0" w:space="0" w:color="auto"/>
            <w:left w:val="none" w:sz="0" w:space="0" w:color="auto"/>
            <w:bottom w:val="none" w:sz="0" w:space="0" w:color="auto"/>
            <w:right w:val="none" w:sz="0" w:space="0" w:color="auto"/>
          </w:divBdr>
        </w:div>
        <w:div w:id="1084494640">
          <w:marLeft w:val="1886"/>
          <w:marRight w:val="0"/>
          <w:marTop w:val="0"/>
          <w:marBottom w:val="0"/>
          <w:divBdr>
            <w:top w:val="none" w:sz="0" w:space="0" w:color="auto"/>
            <w:left w:val="none" w:sz="0" w:space="0" w:color="auto"/>
            <w:bottom w:val="none" w:sz="0" w:space="0" w:color="auto"/>
            <w:right w:val="none" w:sz="0" w:space="0" w:color="auto"/>
          </w:divBdr>
        </w:div>
        <w:div w:id="534004092">
          <w:marLeft w:val="1886"/>
          <w:marRight w:val="0"/>
          <w:marTop w:val="0"/>
          <w:marBottom w:val="0"/>
          <w:divBdr>
            <w:top w:val="none" w:sz="0" w:space="0" w:color="auto"/>
            <w:left w:val="none" w:sz="0" w:space="0" w:color="auto"/>
            <w:bottom w:val="none" w:sz="0" w:space="0" w:color="auto"/>
            <w:right w:val="none" w:sz="0" w:space="0" w:color="auto"/>
          </w:divBdr>
        </w:div>
      </w:divsChild>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5631472">
      <w:bodyDiv w:val="1"/>
      <w:marLeft w:val="0"/>
      <w:marRight w:val="0"/>
      <w:marTop w:val="0"/>
      <w:marBottom w:val="0"/>
      <w:divBdr>
        <w:top w:val="none" w:sz="0" w:space="0" w:color="auto"/>
        <w:left w:val="none" w:sz="0" w:space="0" w:color="auto"/>
        <w:bottom w:val="none" w:sz="0" w:space="0" w:color="auto"/>
        <w:right w:val="none" w:sz="0" w:space="0" w:color="auto"/>
      </w:divBdr>
      <w:divsChild>
        <w:div w:id="27991171">
          <w:marLeft w:val="446"/>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06363924">
      <w:bodyDiv w:val="1"/>
      <w:marLeft w:val="0"/>
      <w:marRight w:val="0"/>
      <w:marTop w:val="0"/>
      <w:marBottom w:val="0"/>
      <w:divBdr>
        <w:top w:val="none" w:sz="0" w:space="0" w:color="auto"/>
        <w:left w:val="none" w:sz="0" w:space="0" w:color="auto"/>
        <w:bottom w:val="none" w:sz="0" w:space="0" w:color="auto"/>
        <w:right w:val="none" w:sz="0" w:space="0" w:color="auto"/>
      </w:divBdr>
      <w:divsChild>
        <w:div w:id="95832065">
          <w:marLeft w:val="446"/>
          <w:marRight w:val="0"/>
          <w:marTop w:val="0"/>
          <w:marBottom w:val="0"/>
          <w:divBdr>
            <w:top w:val="none" w:sz="0" w:space="0" w:color="auto"/>
            <w:left w:val="none" w:sz="0" w:space="0" w:color="auto"/>
            <w:bottom w:val="none" w:sz="0" w:space="0" w:color="auto"/>
            <w:right w:val="none" w:sz="0" w:space="0" w:color="auto"/>
          </w:divBdr>
        </w:div>
        <w:div w:id="1560440015">
          <w:marLeft w:val="1166"/>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4325719">
      <w:bodyDiv w:val="1"/>
      <w:marLeft w:val="0"/>
      <w:marRight w:val="0"/>
      <w:marTop w:val="0"/>
      <w:marBottom w:val="0"/>
      <w:divBdr>
        <w:top w:val="none" w:sz="0" w:space="0" w:color="auto"/>
        <w:left w:val="none" w:sz="0" w:space="0" w:color="auto"/>
        <w:bottom w:val="none" w:sz="0" w:space="0" w:color="auto"/>
        <w:right w:val="none" w:sz="0" w:space="0" w:color="auto"/>
      </w:divBdr>
      <w:divsChild>
        <w:div w:id="2097051118">
          <w:marLeft w:val="1886"/>
          <w:marRight w:val="0"/>
          <w:marTop w:val="0"/>
          <w:marBottom w:val="0"/>
          <w:divBdr>
            <w:top w:val="none" w:sz="0" w:space="0" w:color="auto"/>
            <w:left w:val="none" w:sz="0" w:space="0" w:color="auto"/>
            <w:bottom w:val="none" w:sz="0" w:space="0" w:color="auto"/>
            <w:right w:val="none" w:sz="0" w:space="0" w:color="auto"/>
          </w:divBdr>
        </w:div>
        <w:div w:id="110902172">
          <w:marLeft w:val="2606"/>
          <w:marRight w:val="0"/>
          <w:marTop w:val="0"/>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1970018">
      <w:bodyDiv w:val="1"/>
      <w:marLeft w:val="0"/>
      <w:marRight w:val="0"/>
      <w:marTop w:val="0"/>
      <w:marBottom w:val="0"/>
      <w:divBdr>
        <w:top w:val="none" w:sz="0" w:space="0" w:color="auto"/>
        <w:left w:val="none" w:sz="0" w:space="0" w:color="auto"/>
        <w:bottom w:val="none" w:sz="0" w:space="0" w:color="auto"/>
        <w:right w:val="none" w:sz="0" w:space="0" w:color="auto"/>
      </w:divBdr>
      <w:divsChild>
        <w:div w:id="59400625">
          <w:marLeft w:val="1166"/>
          <w:marRight w:val="0"/>
          <w:marTop w:val="0"/>
          <w:marBottom w:val="0"/>
          <w:divBdr>
            <w:top w:val="none" w:sz="0" w:space="0" w:color="auto"/>
            <w:left w:val="none" w:sz="0" w:space="0" w:color="auto"/>
            <w:bottom w:val="none" w:sz="0" w:space="0" w:color="auto"/>
            <w:right w:val="none" w:sz="0" w:space="0" w:color="auto"/>
          </w:divBdr>
        </w:div>
        <w:div w:id="959914159">
          <w:marLeft w:val="1886"/>
          <w:marRight w:val="0"/>
          <w:marTop w:val="0"/>
          <w:marBottom w:val="0"/>
          <w:divBdr>
            <w:top w:val="none" w:sz="0" w:space="0" w:color="auto"/>
            <w:left w:val="none" w:sz="0" w:space="0" w:color="auto"/>
            <w:bottom w:val="none" w:sz="0" w:space="0" w:color="auto"/>
            <w:right w:val="none" w:sz="0" w:space="0" w:color="auto"/>
          </w:divBdr>
        </w:div>
        <w:div w:id="2129734705">
          <w:marLeft w:val="1886"/>
          <w:marRight w:val="0"/>
          <w:marTop w:val="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2021-05-10T06:18:00Z</dcterms:created>
  <dcterms:modified xsi:type="dcterms:W3CDTF">2021-05-11T15:32:00Z</dcterms:modified>
</cp:coreProperties>
</file>